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7C4DC" w14:textId="5639FBBA" w:rsidR="00F65AB1" w:rsidRPr="00F61B45" w:rsidRDefault="00D34408" w:rsidP="00F65AB1">
      <w:pPr>
        <w:shd w:val="clear" w:color="auto" w:fill="CCCCCC"/>
        <w:suppressAutoHyphens/>
        <w:spacing w:after="0" w:line="360" w:lineRule="auto"/>
        <w:jc w:val="center"/>
        <w:rPr>
          <w:rFonts w:ascii="Arial Narrow" w:eastAsia="Times New Roman" w:hAnsi="Arial Narrow" w:cs="Calibri"/>
          <w:b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/>
          <w:kern w:val="1"/>
          <w:sz w:val="28"/>
          <w:szCs w:val="28"/>
          <w:lang w:eastAsia="ar-SA"/>
        </w:rPr>
        <w:t xml:space="preserve">PREGÃO </w:t>
      </w:r>
      <w:r w:rsidR="00052882" w:rsidRPr="00F61B45">
        <w:rPr>
          <w:rFonts w:ascii="Arial Narrow" w:eastAsia="Times New Roman" w:hAnsi="Arial Narrow" w:cs="Calibri"/>
          <w:b/>
          <w:kern w:val="1"/>
          <w:sz w:val="28"/>
          <w:szCs w:val="28"/>
          <w:lang w:eastAsia="ar-SA"/>
        </w:rPr>
        <w:t xml:space="preserve">ELETRÔNICO </w:t>
      </w:r>
      <w:r w:rsidRPr="00F61B45">
        <w:rPr>
          <w:rFonts w:ascii="Arial Narrow" w:eastAsia="Times New Roman" w:hAnsi="Arial Narrow" w:cs="Calibri"/>
          <w:b/>
          <w:kern w:val="1"/>
          <w:sz w:val="28"/>
          <w:szCs w:val="28"/>
          <w:lang w:eastAsia="ar-SA"/>
        </w:rPr>
        <w:t>Nº</w:t>
      </w:r>
      <w:r w:rsidR="00052882" w:rsidRPr="00F61B45">
        <w:rPr>
          <w:rFonts w:ascii="Arial Narrow" w:eastAsia="Times New Roman" w:hAnsi="Arial Narrow" w:cs="Calibri"/>
          <w:b/>
          <w:kern w:val="1"/>
          <w:sz w:val="28"/>
          <w:szCs w:val="28"/>
          <w:lang w:eastAsia="ar-SA"/>
        </w:rPr>
        <w:t xml:space="preserve"> </w:t>
      </w:r>
      <w:r w:rsidR="00D53D64" w:rsidRPr="00F61B45">
        <w:rPr>
          <w:rFonts w:ascii="Arial Narrow" w:eastAsia="Times New Roman" w:hAnsi="Arial Narrow" w:cs="Calibri"/>
          <w:b/>
          <w:kern w:val="1"/>
          <w:sz w:val="28"/>
          <w:szCs w:val="28"/>
          <w:lang w:eastAsia="ar-SA"/>
        </w:rPr>
        <w:t>06</w:t>
      </w:r>
      <w:r w:rsidR="00817601" w:rsidRPr="00F61B45">
        <w:rPr>
          <w:rFonts w:ascii="Arial Narrow" w:eastAsia="Times New Roman" w:hAnsi="Arial Narrow" w:cs="Calibri"/>
          <w:b/>
          <w:kern w:val="1"/>
          <w:sz w:val="28"/>
          <w:szCs w:val="28"/>
          <w:lang w:eastAsia="ar-SA"/>
        </w:rPr>
        <w:t>12</w:t>
      </w:r>
      <w:r w:rsidR="005B675A" w:rsidRPr="00F61B45">
        <w:rPr>
          <w:rFonts w:ascii="Arial Narrow" w:eastAsia="Times New Roman" w:hAnsi="Arial Narrow" w:cs="Calibri"/>
          <w:b/>
          <w:kern w:val="1"/>
          <w:sz w:val="28"/>
          <w:szCs w:val="28"/>
          <w:lang w:eastAsia="ar-SA"/>
        </w:rPr>
        <w:t>/20</w:t>
      </w:r>
      <w:r w:rsidR="00052882" w:rsidRPr="00F61B45">
        <w:rPr>
          <w:rFonts w:ascii="Arial Narrow" w:eastAsia="Times New Roman" w:hAnsi="Arial Narrow" w:cs="Calibri"/>
          <w:b/>
          <w:kern w:val="1"/>
          <w:sz w:val="28"/>
          <w:szCs w:val="28"/>
          <w:lang w:eastAsia="ar-SA"/>
        </w:rPr>
        <w:t>2</w:t>
      </w:r>
      <w:r w:rsidR="00817601" w:rsidRPr="00F61B45">
        <w:rPr>
          <w:rFonts w:ascii="Arial Narrow" w:eastAsia="Times New Roman" w:hAnsi="Arial Narrow" w:cs="Calibri"/>
          <w:b/>
          <w:kern w:val="1"/>
          <w:sz w:val="28"/>
          <w:szCs w:val="28"/>
          <w:lang w:eastAsia="ar-SA"/>
        </w:rPr>
        <w:t>3</w:t>
      </w:r>
    </w:p>
    <w:p w14:paraId="16D82EC0" w14:textId="3A6B0703" w:rsidR="00A56183" w:rsidRPr="00F61B45" w:rsidRDefault="00A56183" w:rsidP="00F65AB1">
      <w:pPr>
        <w:suppressAutoHyphens/>
        <w:spacing w:after="0" w:line="360" w:lineRule="auto"/>
        <w:jc w:val="center"/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</w:pPr>
    </w:p>
    <w:p w14:paraId="6BAA5740" w14:textId="77777777" w:rsidR="00A04D00" w:rsidRPr="00F61B45" w:rsidRDefault="00A04D00" w:rsidP="00F65AB1">
      <w:pPr>
        <w:suppressAutoHyphens/>
        <w:spacing w:after="0" w:line="360" w:lineRule="auto"/>
        <w:jc w:val="center"/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</w:pPr>
    </w:p>
    <w:p w14:paraId="7E8634EB" w14:textId="1FFF2328" w:rsidR="00D67AC1" w:rsidRPr="007F73C0" w:rsidRDefault="006774C1" w:rsidP="00A34D21">
      <w:pPr>
        <w:suppressAutoHyphens/>
        <w:spacing w:after="0" w:line="360" w:lineRule="auto"/>
        <w:jc w:val="center"/>
        <w:rPr>
          <w:rFonts w:ascii="Arial Narrow" w:eastAsia="Times New Roman" w:hAnsi="Arial Narrow" w:cs="Calibri"/>
          <w:kern w:val="1"/>
          <w:sz w:val="24"/>
          <w:szCs w:val="24"/>
          <w:u w:val="single"/>
          <w:lang w:eastAsia="ar-SA"/>
        </w:rPr>
      </w:pPr>
      <w:r w:rsidRPr="007F73C0">
        <w:rPr>
          <w:rFonts w:ascii="Arial Narrow" w:eastAsia="Times New Roman" w:hAnsi="Arial Narrow" w:cs="Calibri"/>
          <w:b/>
          <w:bCs/>
          <w:kern w:val="1"/>
          <w:sz w:val="24"/>
          <w:szCs w:val="24"/>
          <w:u w:val="single"/>
          <w:lang w:eastAsia="ar-SA"/>
        </w:rPr>
        <w:t>RESPOSTA</w:t>
      </w:r>
      <w:r w:rsidR="00F65AB1" w:rsidRPr="007F73C0">
        <w:rPr>
          <w:rFonts w:ascii="Arial Narrow" w:eastAsia="Times New Roman" w:hAnsi="Arial Narrow" w:cs="Calibri"/>
          <w:b/>
          <w:bCs/>
          <w:kern w:val="1"/>
          <w:sz w:val="24"/>
          <w:szCs w:val="24"/>
          <w:u w:val="single"/>
          <w:lang w:eastAsia="ar-SA"/>
        </w:rPr>
        <w:t xml:space="preserve"> À IMPUG</w:t>
      </w:r>
      <w:r w:rsidR="00696979" w:rsidRPr="007F73C0">
        <w:rPr>
          <w:rFonts w:ascii="Arial Narrow" w:eastAsia="Times New Roman" w:hAnsi="Arial Narrow" w:cs="Calibri"/>
          <w:b/>
          <w:bCs/>
          <w:kern w:val="1"/>
          <w:sz w:val="24"/>
          <w:szCs w:val="24"/>
          <w:u w:val="single"/>
          <w:lang w:eastAsia="ar-SA"/>
        </w:rPr>
        <w:t>N</w:t>
      </w:r>
      <w:r w:rsidR="00F65AB1" w:rsidRPr="007F73C0">
        <w:rPr>
          <w:rFonts w:ascii="Arial Narrow" w:eastAsia="Times New Roman" w:hAnsi="Arial Narrow" w:cs="Calibri"/>
          <w:b/>
          <w:bCs/>
          <w:kern w:val="1"/>
          <w:sz w:val="24"/>
          <w:szCs w:val="24"/>
          <w:u w:val="single"/>
          <w:lang w:eastAsia="ar-SA"/>
        </w:rPr>
        <w:t>AÇ</w:t>
      </w:r>
      <w:r w:rsidR="00E22A2D" w:rsidRPr="007F73C0">
        <w:rPr>
          <w:rFonts w:ascii="Arial Narrow" w:eastAsia="Times New Roman" w:hAnsi="Arial Narrow" w:cs="Calibri"/>
          <w:b/>
          <w:bCs/>
          <w:kern w:val="1"/>
          <w:sz w:val="24"/>
          <w:szCs w:val="24"/>
          <w:u w:val="single"/>
          <w:lang w:eastAsia="ar-SA"/>
        </w:rPr>
        <w:t>ÃO</w:t>
      </w:r>
      <w:r w:rsidR="005B675A" w:rsidRPr="007F73C0">
        <w:rPr>
          <w:rFonts w:ascii="Arial Narrow" w:eastAsia="Times New Roman" w:hAnsi="Arial Narrow" w:cs="Calibri"/>
          <w:b/>
          <w:bCs/>
          <w:kern w:val="1"/>
          <w:sz w:val="24"/>
          <w:szCs w:val="24"/>
          <w:u w:val="single"/>
          <w:lang w:eastAsia="ar-SA"/>
        </w:rPr>
        <w:t xml:space="preserve"> INTERPOSTA</w:t>
      </w:r>
      <w:r w:rsidR="00F65AB1" w:rsidRPr="007F73C0">
        <w:rPr>
          <w:rFonts w:ascii="Arial Narrow" w:eastAsia="Times New Roman" w:hAnsi="Arial Narrow" w:cs="Calibri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r w:rsidR="005B675A" w:rsidRPr="007F73C0">
        <w:rPr>
          <w:rFonts w:ascii="Arial Narrow" w:eastAsia="Times New Roman" w:hAnsi="Arial Narrow" w:cs="Calibri"/>
          <w:b/>
          <w:bCs/>
          <w:kern w:val="1"/>
          <w:sz w:val="24"/>
          <w:szCs w:val="24"/>
          <w:u w:val="single"/>
          <w:lang w:eastAsia="ar-SA"/>
        </w:rPr>
        <w:t>PEL</w:t>
      </w:r>
      <w:r w:rsidRPr="007F73C0">
        <w:rPr>
          <w:rFonts w:ascii="Arial Narrow" w:eastAsia="Times New Roman" w:hAnsi="Arial Narrow" w:cs="Calibri"/>
          <w:b/>
          <w:bCs/>
          <w:kern w:val="1"/>
          <w:sz w:val="24"/>
          <w:szCs w:val="24"/>
          <w:u w:val="single"/>
          <w:lang w:eastAsia="ar-SA"/>
        </w:rPr>
        <w:t>A EMPRESA</w:t>
      </w:r>
      <w:r w:rsidR="00535CBA" w:rsidRPr="007F73C0">
        <w:rPr>
          <w:rFonts w:ascii="Arial Narrow" w:eastAsia="Times New Roman" w:hAnsi="Arial Narrow" w:cs="Calibri"/>
          <w:b/>
          <w:bCs/>
          <w:kern w:val="1"/>
          <w:sz w:val="24"/>
          <w:szCs w:val="24"/>
          <w:u w:val="single"/>
          <w:lang w:eastAsia="ar-SA"/>
        </w:rPr>
        <w:t>:</w:t>
      </w:r>
      <w:r w:rsidR="00052882" w:rsidRPr="007F73C0">
        <w:rPr>
          <w:rFonts w:ascii="Arial Narrow" w:eastAsia="Times New Roman" w:hAnsi="Arial Narrow" w:cs="Calibri"/>
          <w:b/>
          <w:bCs/>
          <w:kern w:val="1"/>
          <w:sz w:val="24"/>
          <w:szCs w:val="24"/>
          <w:u w:val="single"/>
          <w:lang w:eastAsia="ar-SA"/>
        </w:rPr>
        <w:t xml:space="preserve"> </w:t>
      </w:r>
      <w:r w:rsidR="00817601" w:rsidRPr="007F73C0">
        <w:rPr>
          <w:rFonts w:ascii="Arial Narrow" w:eastAsia="Times New Roman" w:hAnsi="Arial Narrow" w:cs="Calibri"/>
          <w:b/>
          <w:bCs/>
          <w:i/>
          <w:kern w:val="1"/>
          <w:sz w:val="24"/>
          <w:szCs w:val="24"/>
          <w:u w:val="single"/>
          <w:lang w:eastAsia="ar-SA"/>
        </w:rPr>
        <w:t>A &amp; G SERVICOS MEDICOS LTDA</w:t>
      </w:r>
    </w:p>
    <w:p w14:paraId="356B2F23" w14:textId="77777777" w:rsidR="00A04D00" w:rsidRPr="00F61B45" w:rsidRDefault="00A04D00" w:rsidP="00F65AB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</w:p>
    <w:p w14:paraId="593AE340" w14:textId="66895691" w:rsidR="00F65AB1" w:rsidRPr="00F61B45" w:rsidRDefault="00F65AB1" w:rsidP="00F65AB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No dia 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05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de 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abril 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de 20</w:t>
      </w:r>
      <w:r w:rsidR="00DC7FAE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2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3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,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="00DC7FAE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às 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14</w:t>
      </w:r>
      <w:r w:rsidR="00DC7FAE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: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38</w:t>
      </w:r>
      <w:r w:rsidR="00DC7FAE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h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, 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fo</w:t>
      </w:r>
      <w:r w:rsidR="00DC7FAE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i 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protocolad</w:t>
      </w:r>
      <w:r w:rsidR="00DC7FAE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o</w:t>
      </w:r>
      <w:r w:rsidR="00830355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,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="00205F92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pelo </w:t>
      </w:r>
      <w:r w:rsidR="007C5044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sistema </w:t>
      </w:r>
      <w:r w:rsidR="0074597B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E</w:t>
      </w:r>
      <w:r w:rsidR="007C5044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-Lic</w:t>
      </w:r>
      <w:r w:rsidR="00DC7FAE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, 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a IMPUGNAÇ</w:t>
      </w:r>
      <w:r w:rsidR="00CF404D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Ã</w:t>
      </w:r>
      <w:r w:rsidR="00DC7FAE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O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ao Edital de P</w:t>
      </w:r>
      <w:r w:rsidR="00DC7FAE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E </w:t>
      </w:r>
      <w:r w:rsidR="00D53D64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06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12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/20</w:t>
      </w:r>
      <w:r w:rsidR="00DC7FAE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2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3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pela 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empresa</w:t>
      </w:r>
      <w:r w:rsidR="00830355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="00817601" w:rsidRPr="007F73C0">
        <w:rPr>
          <w:rFonts w:ascii="Arial Narrow" w:eastAsia="Times New Roman" w:hAnsi="Arial Narrow" w:cs="Calibri"/>
          <w:b/>
          <w:i/>
          <w:kern w:val="1"/>
          <w:sz w:val="28"/>
          <w:szCs w:val="28"/>
          <w:lang w:eastAsia="ar-SA"/>
        </w:rPr>
        <w:t>A &amp; G SERVICOS MEDICOS LTDA</w:t>
      </w:r>
      <w:r w:rsidR="00830355" w:rsidRPr="00F61B45">
        <w:rPr>
          <w:rFonts w:ascii="Arial Narrow" w:eastAsia="Times New Roman" w:hAnsi="Arial Narrow" w:cs="Calibri"/>
          <w:bCs/>
          <w:i/>
          <w:kern w:val="1"/>
          <w:sz w:val="28"/>
          <w:szCs w:val="28"/>
          <w:lang w:eastAsia="ar-SA"/>
        </w:rPr>
        <w:t>,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seguindo os trâmites dispostos no edital em epígrafe, e sob a</w:t>
      </w:r>
      <w:r w:rsidR="00830355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s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qua</w:t>
      </w:r>
      <w:r w:rsidR="00830355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is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passo a </w:t>
      </w:r>
      <w:r w:rsidR="00830355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me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posicionar, conforme determinação do art. </w:t>
      </w:r>
      <w:r w:rsidR="00D67A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4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1 da Lei 8.666/93.</w:t>
      </w:r>
    </w:p>
    <w:p w14:paraId="6F29B030" w14:textId="77777777" w:rsidR="007C5044" w:rsidRPr="00F61B45" w:rsidRDefault="007C5044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</w:pPr>
    </w:p>
    <w:p w14:paraId="50EB2CE3" w14:textId="6D64236C" w:rsidR="00BA1587" w:rsidRPr="00F61B45" w:rsidRDefault="006774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  <w:t>DA ADMISSIBILIDADE</w:t>
      </w:r>
    </w:p>
    <w:p w14:paraId="6925CF96" w14:textId="7A30B969" w:rsidR="006774C1" w:rsidRPr="00F61B45" w:rsidRDefault="006774C1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Inicialmente, cabe apreciar o requisito de admissibilidade da referida impugnaç</w:t>
      </w:r>
      <w:r w:rsidR="009962B4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ão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, ou seja, apreciar se a mesma fo</w:t>
      </w:r>
      <w:r w:rsidR="009962B4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i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interposta dentro do prazo estabelecido para tal.</w:t>
      </w:r>
    </w:p>
    <w:p w14:paraId="6A99A680" w14:textId="77777777" w:rsidR="006774C1" w:rsidRPr="00F61B45" w:rsidRDefault="006774C1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Dessa forma, o</w:t>
      </w:r>
      <w:r w:rsidR="002A24E7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parágrafo 2º, do artigo 41, da Lei 8.666/93 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dispõe</w:t>
      </w:r>
      <w:r w:rsidR="002A24E7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que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: “Decairá do direito de impugnar os termos do edital de licitação perante a Administração a licitante que não o fizer até o segundo dia útil que anteceder a abertura do </w:t>
      </w:r>
      <w:r w:rsidRPr="00F61B45"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  <w:t>certame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.”</w:t>
      </w:r>
      <w:r w:rsidR="002A24E7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(g.n).</w:t>
      </w:r>
    </w:p>
    <w:p w14:paraId="239563C1" w14:textId="77777777" w:rsidR="00A34D21" w:rsidRPr="00F61B45" w:rsidRDefault="00A34D21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</w:p>
    <w:p w14:paraId="3520A221" w14:textId="77777777" w:rsidR="00636988" w:rsidRPr="00F61B45" w:rsidRDefault="00A34D21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Temos no Edital da licitação: </w:t>
      </w:r>
    </w:p>
    <w:p w14:paraId="757A4ED7" w14:textId="77777777" w:rsidR="00250686" w:rsidRPr="007F73C0" w:rsidRDefault="00250686" w:rsidP="00250686">
      <w:pPr>
        <w:suppressAutoHyphens/>
        <w:autoSpaceDE w:val="0"/>
        <w:autoSpaceDN w:val="0"/>
        <w:adjustRightInd w:val="0"/>
        <w:spacing w:after="0" w:line="360" w:lineRule="auto"/>
        <w:ind w:left="1701" w:right="708"/>
        <w:jc w:val="both"/>
        <w:rPr>
          <w:rFonts w:ascii="Arial Narrow" w:eastAsia="Times New Roman" w:hAnsi="Arial Narrow" w:cs="Calibri"/>
          <w:bCs/>
          <w:kern w:val="1"/>
          <w:sz w:val="20"/>
          <w:szCs w:val="20"/>
          <w:lang w:eastAsia="ar-SA"/>
        </w:rPr>
      </w:pPr>
      <w:r w:rsidRPr="007F73C0">
        <w:rPr>
          <w:rFonts w:ascii="Arial Narrow" w:eastAsia="Times New Roman" w:hAnsi="Arial Narrow" w:cs="Calibri"/>
          <w:bCs/>
          <w:kern w:val="1"/>
          <w:sz w:val="20"/>
          <w:szCs w:val="20"/>
          <w:lang w:eastAsia="ar-SA"/>
        </w:rPr>
        <w:t>10 – DAS IMPUGNAÇÕES E DOS RECURSOS ADMINISTRATIVOS</w:t>
      </w:r>
    </w:p>
    <w:p w14:paraId="702F829E" w14:textId="77777777" w:rsidR="00250686" w:rsidRPr="007F73C0" w:rsidRDefault="00250686" w:rsidP="00250686">
      <w:pPr>
        <w:suppressAutoHyphens/>
        <w:autoSpaceDE w:val="0"/>
        <w:autoSpaceDN w:val="0"/>
        <w:adjustRightInd w:val="0"/>
        <w:spacing w:after="0" w:line="360" w:lineRule="auto"/>
        <w:ind w:left="1701" w:right="708"/>
        <w:jc w:val="both"/>
        <w:rPr>
          <w:rFonts w:ascii="Arial Narrow" w:eastAsia="Times New Roman" w:hAnsi="Arial Narrow" w:cs="Calibri"/>
          <w:bCs/>
          <w:kern w:val="1"/>
          <w:sz w:val="20"/>
          <w:szCs w:val="20"/>
          <w:lang w:eastAsia="ar-SA"/>
        </w:rPr>
      </w:pPr>
      <w:r w:rsidRPr="007F73C0">
        <w:rPr>
          <w:rFonts w:ascii="Arial Narrow" w:eastAsia="Times New Roman" w:hAnsi="Arial Narrow" w:cs="Calibri"/>
          <w:bCs/>
          <w:kern w:val="1"/>
          <w:sz w:val="20"/>
          <w:szCs w:val="20"/>
          <w:lang w:eastAsia="ar-SA"/>
        </w:rPr>
        <w:t>10.1 – Qualquer pessoa até dois dias úteis antes da abertura da sessão poderá impugnar o Edital por meio do Sistema eletrônico, no espaço destinado ao “Registro de Impugnação ao Edital”.</w:t>
      </w:r>
    </w:p>
    <w:p w14:paraId="69B2D29E" w14:textId="77777777" w:rsidR="00250686" w:rsidRPr="007F73C0" w:rsidRDefault="00250686" w:rsidP="00250686">
      <w:pPr>
        <w:suppressAutoHyphens/>
        <w:autoSpaceDE w:val="0"/>
        <w:autoSpaceDN w:val="0"/>
        <w:adjustRightInd w:val="0"/>
        <w:spacing w:after="0" w:line="360" w:lineRule="auto"/>
        <w:ind w:left="1701" w:right="708"/>
        <w:jc w:val="both"/>
        <w:rPr>
          <w:rFonts w:ascii="Arial Narrow" w:eastAsia="Times New Roman" w:hAnsi="Arial Narrow" w:cs="Calibri"/>
          <w:bCs/>
          <w:kern w:val="1"/>
          <w:sz w:val="20"/>
          <w:szCs w:val="20"/>
          <w:lang w:eastAsia="ar-SA"/>
        </w:rPr>
      </w:pPr>
      <w:r w:rsidRPr="007F73C0">
        <w:rPr>
          <w:rFonts w:ascii="Arial Narrow" w:eastAsia="Times New Roman" w:hAnsi="Arial Narrow" w:cs="Calibri"/>
          <w:bCs/>
          <w:kern w:val="1"/>
          <w:sz w:val="20"/>
          <w:szCs w:val="20"/>
          <w:lang w:eastAsia="ar-SA"/>
        </w:rPr>
        <w:t>10.1.1 – Fornecedores cadastrados podem optar por registrar a impugnação efetuando o login, acessando o processo eletrônico, botão “Impugnação”.</w:t>
      </w:r>
    </w:p>
    <w:p w14:paraId="1DEB15A9" w14:textId="0C46F4E8" w:rsidR="00250686" w:rsidRPr="007F73C0" w:rsidRDefault="00250686" w:rsidP="00250686">
      <w:pPr>
        <w:suppressAutoHyphens/>
        <w:autoSpaceDE w:val="0"/>
        <w:autoSpaceDN w:val="0"/>
        <w:adjustRightInd w:val="0"/>
        <w:spacing w:after="0" w:line="360" w:lineRule="auto"/>
        <w:ind w:left="1701" w:right="708"/>
        <w:jc w:val="both"/>
        <w:rPr>
          <w:rFonts w:ascii="Arial Narrow" w:eastAsia="Times New Roman" w:hAnsi="Arial Narrow" w:cs="Calibri"/>
          <w:bCs/>
          <w:kern w:val="1"/>
          <w:sz w:val="20"/>
          <w:szCs w:val="20"/>
          <w:lang w:eastAsia="ar-SA"/>
        </w:rPr>
      </w:pPr>
      <w:r w:rsidRPr="007F73C0">
        <w:rPr>
          <w:rFonts w:ascii="Arial Narrow" w:eastAsia="Times New Roman" w:hAnsi="Arial Narrow" w:cs="Calibri"/>
          <w:bCs/>
          <w:kern w:val="1"/>
          <w:sz w:val="20"/>
          <w:szCs w:val="20"/>
          <w:lang w:eastAsia="ar-SA"/>
        </w:rPr>
        <w:t>10.1.2 – Excepcionalmente, a impugnação poderá ser realizada pelo e-mail: licita@udesc.br.</w:t>
      </w:r>
    </w:p>
    <w:p w14:paraId="03D363C8" w14:textId="77777777" w:rsidR="00A34D21" w:rsidRPr="00F61B45" w:rsidRDefault="00A34D21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</w:p>
    <w:p w14:paraId="5FA78FCD" w14:textId="53C221C7" w:rsidR="006774C1" w:rsidRPr="00F61B45" w:rsidRDefault="00E41D52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O</w:t>
      </w:r>
      <w:r w:rsidR="0080553A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impugnante protocol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ou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a impugnaç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ão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="00205F92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pel</w:t>
      </w:r>
      <w:r w:rsidR="007C5044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o</w:t>
      </w:r>
      <w:r w:rsidR="00205F92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="007C5044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sistema eletrônico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em 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05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/</w:t>
      </w:r>
      <w:r w:rsidR="007C5044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0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4</w:t>
      </w:r>
      <w:r w:rsidR="00D67A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/20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2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3</w:t>
      </w:r>
      <w:r w:rsidR="00D67A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e, considerando que a abertura da sessão pública do pregão est</w:t>
      </w:r>
      <w:r w:rsidR="00CF404D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á</w:t>
      </w:r>
      <w:r w:rsidR="00D67A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agendada para o dia 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12</w:t>
      </w:r>
      <w:r w:rsidR="004E4B24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/0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4</w:t>
      </w:r>
      <w:r w:rsidR="002A24E7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/20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2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3</w:t>
      </w:r>
      <w:r w:rsidR="00D67A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, </w:t>
      </w:r>
      <w:r w:rsidR="0080553A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a</w:t>
      </w:r>
      <w:r w:rsidR="00D67A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presenta</w:t>
      </w:r>
      <w:r w:rsidR="0080553A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m</w:t>
      </w:r>
      <w:r w:rsidR="00D67A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-se tempestiva</w:t>
      </w:r>
      <w:r w:rsidR="0080553A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s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, portanto, merece</w:t>
      </w:r>
      <w:r w:rsidR="0080553A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m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ter </w:t>
      </w:r>
      <w:r w:rsidR="0080553A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seus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mérito</w:t>
      </w:r>
      <w:r w:rsidR="0080553A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s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analisado</w:t>
      </w:r>
      <w:r w:rsidR="0080553A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s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, 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lastRenderedPageBreak/>
        <w:t>visto que respeit</w:t>
      </w:r>
      <w:r w:rsidR="0080553A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ados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o</w:t>
      </w:r>
      <w:r w:rsidR="0080553A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s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prazo</w:t>
      </w:r>
      <w:r w:rsidR="0080553A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s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estabelecido</w:t>
      </w:r>
      <w:r w:rsidR="0080553A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s</w:t>
      </w:r>
      <w:r w:rsidR="006774C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na norma sobre o assunto. A resposta estará disponível publicamente no portal de Compras do Estado de Santa Catarina.</w:t>
      </w:r>
    </w:p>
    <w:p w14:paraId="42F5FD0D" w14:textId="77777777" w:rsidR="00093065" w:rsidRPr="00F61B45" w:rsidRDefault="00093065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</w:pPr>
    </w:p>
    <w:p w14:paraId="714B04C6" w14:textId="43EBAA6D" w:rsidR="005354AA" w:rsidRPr="00F61B45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  <w:t>DO</w:t>
      </w:r>
      <w:r w:rsidR="00D53D64" w:rsidRPr="00F61B45"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  <w:t>S</w:t>
      </w:r>
      <w:r w:rsidRPr="00F61B45"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  <w:t xml:space="preserve"> PONTO</w:t>
      </w:r>
      <w:r w:rsidR="00D53D64" w:rsidRPr="00F61B45"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  <w:t>S</w:t>
      </w:r>
      <w:r w:rsidRPr="00F61B45"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  <w:t xml:space="preserve"> QUESTIONADO</w:t>
      </w:r>
      <w:r w:rsidR="00D53D64" w:rsidRPr="00F61B45"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  <w:t>S</w:t>
      </w:r>
    </w:p>
    <w:p w14:paraId="660326F3" w14:textId="34452CC0" w:rsidR="00D67AC1" w:rsidRPr="00F61B45" w:rsidRDefault="00D53D64" w:rsidP="00D53D6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Em que pesem os argumentos apresentados por essa empresa, os itens centrais de sua peça são:</w:t>
      </w:r>
    </w:p>
    <w:p w14:paraId="5CD28B1A" w14:textId="0E768D14" w:rsidR="00D53D64" w:rsidRPr="00F61B45" w:rsidRDefault="00D53D64" w:rsidP="0081760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  <w:t>1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. 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Ante o exposto, requer-se que seja a presente impugnação julgada procedente, com efeito para que se proceda a devida correção do edital inserindo no rol de documentos de habilitação do item III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todos os documentos acima identificados, tanto no que se refere aos documentos de habilitação jurídica, fiscal, trabalhista e financeira, bem como também os documentos de qualificação técnica mais precisamente a exigência de comprovação de registro da licitante e de seu responsável técnico no conselho regional de medicina, enfermagem e administração, bem como seja exigido o alvará sanitário da sede da empresa licitantes e sua inscrição da empresa licitante no CNES - Cadastro Nacional de Estabelecimentos de Saúde,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="00817601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conforme legislação vigente</w:t>
      </w:r>
      <w:r w:rsidR="004E4B24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;</w:t>
      </w:r>
    </w:p>
    <w:p w14:paraId="43BF5E65" w14:textId="77777777" w:rsidR="00817601" w:rsidRPr="00F61B45" w:rsidRDefault="00817601" w:rsidP="0081760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</w:p>
    <w:p w14:paraId="365CF2D2" w14:textId="71F9B350" w:rsidR="00CF404D" w:rsidRPr="00F61B45" w:rsidRDefault="00CF404D" w:rsidP="00CF404D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Para demonstrar que a Fundação Universidade do Estado de Santa Catarina adotou um edital que melhor atende às suas necessidades, primando pela busca da proposta mais vantajosa e consequentemente alcançar o interesse público, não deixando de preservar os princípios norteadores do processo licitatório na Administração Pública, apresentarei a seguir, de forma clara e objetiva</w:t>
      </w:r>
      <w:r w:rsidR="00093065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,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as respostas para cada ponto impugnado do edital.</w:t>
      </w:r>
    </w:p>
    <w:p w14:paraId="56872276" w14:textId="77777777" w:rsidR="00CF404D" w:rsidRPr="00F61B45" w:rsidRDefault="00CF404D" w:rsidP="00D53D64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</w:p>
    <w:p w14:paraId="512F126F" w14:textId="6660A5FF" w:rsidR="00D53D64" w:rsidRPr="007F73C0" w:rsidRDefault="00D53D64" w:rsidP="00D53D64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</w:pPr>
      <w:r w:rsidRPr="007F73C0"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  <w:t>DA ANÁLISE DOS PONTOS QUESTIONADOS</w:t>
      </w:r>
    </w:p>
    <w:p w14:paraId="4466052F" w14:textId="0F02B2BE" w:rsidR="00CB48AF" w:rsidRPr="00F61B45" w:rsidRDefault="00CB48AF" w:rsidP="00D53D6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</w:p>
    <w:p w14:paraId="38F8B034" w14:textId="77777777" w:rsidR="00F61B45" w:rsidRPr="00F61B45" w:rsidRDefault="00F61B45" w:rsidP="00F61B45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  <w:sz w:val="28"/>
          <w:szCs w:val="28"/>
        </w:rPr>
      </w:pPr>
      <w:r w:rsidRPr="00F61B45">
        <w:rPr>
          <w:rFonts w:ascii="Arial Narrow" w:hAnsi="Arial Narrow" w:cs="Arial"/>
          <w:sz w:val="28"/>
          <w:szCs w:val="28"/>
        </w:rPr>
        <w:t xml:space="preserve">Embora se considere a fundamentação e as razões da impugnação, cabe esclarecer que as disposições editalícias foram pautadas em conformidade com a legislação vigente, as orientações jurisprudenciais das Cortes de Contas, bem como em sintonia com a melhor </w:t>
      </w:r>
      <w:r w:rsidRPr="00F61B45">
        <w:rPr>
          <w:rFonts w:ascii="Arial Narrow" w:hAnsi="Arial Narrow" w:cs="Arial"/>
          <w:sz w:val="28"/>
          <w:szCs w:val="28"/>
        </w:rPr>
        <w:lastRenderedPageBreak/>
        <w:t>doutrina, como restará demonstrado na fundamentação que segue, ao analisar cada ponto levantado pelo impugnante.</w:t>
      </w:r>
    </w:p>
    <w:p w14:paraId="378C8705" w14:textId="77777777" w:rsidR="00F61B45" w:rsidRPr="00F61B45" w:rsidRDefault="00F61B45" w:rsidP="00F61B45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  <w:sz w:val="28"/>
          <w:szCs w:val="28"/>
        </w:rPr>
      </w:pPr>
      <w:r w:rsidRPr="00F61B45">
        <w:rPr>
          <w:rFonts w:ascii="Arial Narrow" w:hAnsi="Arial Narrow" w:cs="Arial"/>
          <w:sz w:val="28"/>
          <w:szCs w:val="28"/>
        </w:rPr>
        <w:t xml:space="preserve">Pode-se concluir que a UDESC buscou confeccionar seu edital com base no termo de referência elaborado pelo Responsável Técnico, onde foi definido de maneira precisa o que realmente contempla o interesse público e de conformidade com os ditames legais, na busca pela proposta mais vantajosa e evitando a redução do universo de participantes, preservado o interesse público. </w:t>
      </w:r>
    </w:p>
    <w:p w14:paraId="758FDFA3" w14:textId="724BE159" w:rsidR="00CB48AF" w:rsidRPr="00F61B45" w:rsidRDefault="00DE776E" w:rsidP="00DE776E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  <w:r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Assim </w:t>
      </w:r>
      <w:r w:rsidR="00CB48AF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ressalta</w:t>
      </w:r>
      <w:r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mos</w:t>
      </w:r>
      <w:r w:rsidR="00CB48AF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que é decorrência do exercício do poder discricionário da</w:t>
      </w:r>
      <w:r w:rsidR="00CB48AF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="00CB48AF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Administração Pública a definição fundamentada e justificada da especificação dos itens a serem</w:t>
      </w:r>
      <w:r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="00CB48AF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objetos de contratação. Em atenção aos princípios administrativos da eficácia e eficiência, deve-se</w:t>
      </w:r>
      <w:r w:rsidR="00CB48AF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="00CB48AF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observar o binômio custo-benefício dos itens de forma a garantir a aquisição/contratação de bens e</w:t>
      </w:r>
      <w:r w:rsidR="00CB48AF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="00CB48AF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serviços que atendam o interesse público e Institucional com o melhor preço.</w:t>
      </w:r>
    </w:p>
    <w:p w14:paraId="0B4CA192" w14:textId="2ED4DDBB" w:rsidR="00CB48AF" w:rsidRPr="00F61B45" w:rsidRDefault="00CB48AF" w:rsidP="00CB48A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F61B45">
        <w:rPr>
          <w:rFonts w:ascii="Arial Narrow" w:hAnsi="Arial Narrow"/>
          <w:sz w:val="28"/>
          <w:szCs w:val="28"/>
        </w:rPr>
        <w:t>No tocante às exigências estabelecidas na norma editalícia, o Acórdão N°195/2003 do Tribunal de Contas da União, nos diz, através de Decisão emanada de seu Plenário que:</w:t>
      </w:r>
    </w:p>
    <w:p w14:paraId="50D6C0CA" w14:textId="77777777" w:rsidR="00CB48AF" w:rsidRPr="00F61B45" w:rsidRDefault="00CB48AF" w:rsidP="00CB48A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Narrow" w:hAnsi="Arial Narrow"/>
          <w:sz w:val="28"/>
          <w:szCs w:val="28"/>
        </w:rPr>
      </w:pPr>
    </w:p>
    <w:p w14:paraId="5EA76189" w14:textId="59AED987" w:rsidR="00CB48AF" w:rsidRPr="007F73C0" w:rsidRDefault="00CB48AF" w:rsidP="00CB48AF">
      <w:pPr>
        <w:suppressAutoHyphens/>
        <w:autoSpaceDE w:val="0"/>
        <w:autoSpaceDN w:val="0"/>
        <w:adjustRightInd w:val="0"/>
        <w:spacing w:after="0" w:line="360" w:lineRule="auto"/>
        <w:ind w:left="1843"/>
        <w:jc w:val="both"/>
        <w:rPr>
          <w:rFonts w:ascii="Arial Narrow" w:hAnsi="Arial Narrow"/>
          <w:sz w:val="20"/>
          <w:szCs w:val="20"/>
        </w:rPr>
      </w:pPr>
      <w:r w:rsidRPr="007F73C0">
        <w:rPr>
          <w:rFonts w:ascii="Arial Narrow" w:hAnsi="Arial Narrow"/>
          <w:sz w:val="20"/>
          <w:szCs w:val="20"/>
        </w:rPr>
        <w:t xml:space="preserve">[...]cabe à Administração, com vista a preservar o patrimônio público [...] arbitrar quais as exigências a serem colocadas em edital, desde que não direcione a licitação, </w:t>
      </w:r>
      <w:r w:rsidRPr="007F73C0">
        <w:rPr>
          <w:rFonts w:ascii="Arial Narrow" w:hAnsi="Arial Narrow"/>
          <w:b/>
          <w:bCs/>
          <w:sz w:val="20"/>
          <w:szCs w:val="20"/>
        </w:rPr>
        <w:t>para se resguardar de possíveis licitantes sem capacitação</w:t>
      </w:r>
      <w:r w:rsidRPr="007F73C0">
        <w:rPr>
          <w:rFonts w:ascii="Arial Narrow" w:hAnsi="Arial Narrow"/>
          <w:sz w:val="20"/>
          <w:szCs w:val="20"/>
        </w:rPr>
        <w:t xml:space="preserve"> para assumir um contrato cuja complexidade e materialidade foram previamente definidas pelo administrador [...] (grifo nosso)</w:t>
      </w:r>
    </w:p>
    <w:p w14:paraId="7207B439" w14:textId="77777777" w:rsidR="007F73C0" w:rsidRDefault="007F73C0" w:rsidP="00D53D6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  <w:sz w:val="28"/>
          <w:szCs w:val="28"/>
        </w:rPr>
      </w:pPr>
    </w:p>
    <w:p w14:paraId="258589C3" w14:textId="6926012B" w:rsidR="00CB48AF" w:rsidRPr="00F61B45" w:rsidRDefault="00CB48AF" w:rsidP="00D53D6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  <w:r w:rsidRPr="00F61B45">
        <w:rPr>
          <w:rFonts w:ascii="Arial Narrow" w:hAnsi="Arial Narrow"/>
          <w:sz w:val="28"/>
          <w:szCs w:val="28"/>
        </w:rPr>
        <w:t>Tem-se então que é de responsabilidade e também discricionário da Administração elencar as exigências a serem colocadas em um Edital, com o intuito de resguardar a Administração da perfeita aquisição de bens e ainda a perfeita execução técnica de um serviço, desde que haja a preservação da competitividade do certame.</w:t>
      </w:r>
    </w:p>
    <w:p w14:paraId="6CAC9C7A" w14:textId="2A13DA5F" w:rsidR="00CB48AF" w:rsidRPr="00F61B45" w:rsidRDefault="00DE776E" w:rsidP="00CB48AF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  <w:r w:rsidRPr="007F73C0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A UDESC, </w:t>
      </w:r>
      <w:r w:rsidR="00CB48AF" w:rsidRPr="007F73C0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buscou</w:t>
      </w:r>
      <w:r w:rsidR="00CB48AF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por meio da sua equipe técnica definir exigências</w:t>
      </w:r>
      <w:r w:rsidR="00CB48AF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="00CB48AF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técnicas mínimas, fazendo a especificação de maneira suficientemente ampla para garantir a</w:t>
      </w:r>
      <w:r w:rsidR="00CB48AF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="00CB48AF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participação de diversas empresas no certame, ampliando a competição sempre na busca da melhor</w:t>
      </w:r>
      <w:r w:rsidR="00CB48AF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="00CB48AF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contratação para a Administração.</w:t>
      </w:r>
    </w:p>
    <w:p w14:paraId="3E5127EA" w14:textId="48F2A2F5" w:rsidR="00CB48AF" w:rsidRPr="00F61B45" w:rsidRDefault="00CB48AF" w:rsidP="00CB48AF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lastRenderedPageBreak/>
        <w:t>Importante destacar que não se trata de contratação de toda e qualquer empresa interessada,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mas sim, daquela apta a cumprir as exigências estipuladas e com foco ao interesse público envolvido.</w:t>
      </w:r>
    </w:p>
    <w:p w14:paraId="41355A2B" w14:textId="41A3BD73" w:rsidR="00CB48AF" w:rsidRPr="00F61B45" w:rsidRDefault="00CB48AF" w:rsidP="00DE776E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Ressalta-se ainda que, incumbe à Administração Pública a definição de parâmetros para</w:t>
      </w:r>
      <w:r w:rsidR="00DE776E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aquisição, e por consequência os documentos que demonstrem que o produto/serviço detém a</w:t>
      </w:r>
      <w:r w:rsidR="00DE776E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qualidade técnica suficiente.</w:t>
      </w:r>
    </w:p>
    <w:p w14:paraId="03909BE4" w14:textId="49EA229E" w:rsidR="00CB48AF" w:rsidRDefault="00CB48AF" w:rsidP="00CB48AF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Expõe-se que o Tribunal de Contas da União, através do Enunciado de Decisão nº 351, assim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se posicionou:</w:t>
      </w:r>
    </w:p>
    <w:p w14:paraId="363ED9F8" w14:textId="77777777" w:rsidR="007F73C0" w:rsidRPr="00F61B45" w:rsidRDefault="007F73C0" w:rsidP="00CB48AF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</w:p>
    <w:p w14:paraId="436907E4" w14:textId="774FF570" w:rsidR="00CB48AF" w:rsidRPr="007F73C0" w:rsidRDefault="00CB48AF" w:rsidP="00CB48AF">
      <w:pPr>
        <w:suppressAutoHyphens/>
        <w:autoSpaceDE w:val="0"/>
        <w:autoSpaceDN w:val="0"/>
        <w:adjustRightInd w:val="0"/>
        <w:spacing w:after="0" w:line="360" w:lineRule="auto"/>
        <w:ind w:left="1843"/>
        <w:jc w:val="both"/>
        <w:rPr>
          <w:rFonts w:ascii="Arial Narrow" w:eastAsia="Times New Roman" w:hAnsi="Arial Narrow" w:cs="Calibri"/>
          <w:bCs/>
          <w:kern w:val="1"/>
          <w:sz w:val="20"/>
          <w:szCs w:val="20"/>
          <w:lang w:eastAsia="ar-SA"/>
        </w:rPr>
      </w:pPr>
      <w:r w:rsidRPr="007F73C0">
        <w:rPr>
          <w:rFonts w:ascii="Arial Narrow" w:hAnsi="Arial Narrow"/>
          <w:sz w:val="20"/>
          <w:szCs w:val="20"/>
        </w:rPr>
        <w:t>A proibição de cláusulas ou condições restritivas do caráter competitivo da licitação não constitui óbice a que a Administração estabeleça os requisitos mínimos para participação no certame considerados necessários à garantia da execução do contrato, à segurança e perfeição da obra ou do serviço, à regularidade do fornecimento ou ao atendimento de qualquer outro interesse público (fundamentação legal, art. 3º, § 1º, inciso I, Lei 8.666/1993).</w:t>
      </w:r>
    </w:p>
    <w:p w14:paraId="4E524F60" w14:textId="77777777" w:rsidR="007F73C0" w:rsidRDefault="007F73C0" w:rsidP="00D53D6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  <w:sz w:val="28"/>
          <w:szCs w:val="28"/>
        </w:rPr>
      </w:pPr>
    </w:p>
    <w:p w14:paraId="2103BDEE" w14:textId="243CDF61" w:rsidR="00CB48AF" w:rsidRPr="00F61B45" w:rsidRDefault="00CB48AF" w:rsidP="00D53D6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  <w:sz w:val="28"/>
          <w:szCs w:val="28"/>
        </w:rPr>
      </w:pPr>
      <w:r w:rsidRPr="00F61B45">
        <w:rPr>
          <w:rFonts w:ascii="Arial Narrow" w:hAnsi="Arial Narrow"/>
          <w:sz w:val="28"/>
          <w:szCs w:val="28"/>
        </w:rPr>
        <w:t>É certo que não pode a Administração, em nenhuma hipótese, fazer exigências que frustrem o caráter competitivo do certame, mas sim garantir ampla participação na disputa licitatória, possibilitando o maior número possível de concorrentes, desde que estes tenham qualificação técnica e econômica para garantir o cumprimento das obrigações.</w:t>
      </w:r>
    </w:p>
    <w:p w14:paraId="70BA37FD" w14:textId="57FC114F" w:rsidR="00CB48AF" w:rsidRPr="00F61B45" w:rsidRDefault="00CB48AF" w:rsidP="00D53D6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  <w:sz w:val="28"/>
          <w:szCs w:val="28"/>
        </w:rPr>
      </w:pPr>
      <w:r w:rsidRPr="00F61B45">
        <w:rPr>
          <w:rFonts w:ascii="Arial Narrow" w:hAnsi="Arial Narrow"/>
          <w:sz w:val="28"/>
          <w:szCs w:val="28"/>
        </w:rPr>
        <w:t xml:space="preserve">Destaca-se que a Administração tem o dever de precaver-se contra eventuais empresas que frustrem a contratação futura por não serem técnica e economicamente aptas à execução do serviço. O Poder Público deve valer-se de seu direito de discricionariedade para garantir que seja realizado o melhor procedimento aquisitivo adequando preço e qualidade. </w:t>
      </w:r>
    </w:p>
    <w:p w14:paraId="317821B5" w14:textId="77777777" w:rsidR="007F73C0" w:rsidRDefault="007F73C0" w:rsidP="00D53D6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</w:p>
    <w:p w14:paraId="4324C254" w14:textId="46BBE620" w:rsidR="00D53D64" w:rsidRPr="00F61B45" w:rsidRDefault="00D53D64" w:rsidP="00D53D6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Passando à análise do mérito quanto aos pontos levantados e impugnados pela empresa,</w:t>
      </w:r>
      <w:r w:rsidR="004E4B24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tem-se as </w:t>
      </w:r>
      <w:r w:rsidR="00CF404D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seguintes 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considerações e entendimentos abaixo</w:t>
      </w:r>
      <w:r w:rsidR="00CF404D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:</w:t>
      </w:r>
    </w:p>
    <w:p w14:paraId="50EE935E" w14:textId="1150AB9C" w:rsidR="00CF404D" w:rsidRDefault="00CF404D" w:rsidP="00D53D6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</w:p>
    <w:p w14:paraId="5ED4389E" w14:textId="77777777" w:rsidR="00852CF8" w:rsidRPr="00F61B45" w:rsidRDefault="00852CF8" w:rsidP="00D53D6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</w:p>
    <w:p w14:paraId="2A2A89C8" w14:textId="0E8CE10A" w:rsidR="00701AE6" w:rsidRDefault="00701AE6" w:rsidP="00701AE6">
      <w:pPr>
        <w:pStyle w:val="PargrafodaLista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  <w:lastRenderedPageBreak/>
        <w:t>QUESTIONAMENTO 01</w:t>
      </w:r>
    </w:p>
    <w:p w14:paraId="4DA1F5BA" w14:textId="77777777" w:rsidR="00852CF8" w:rsidRPr="00F61B45" w:rsidRDefault="00852CF8" w:rsidP="00852CF8">
      <w:pPr>
        <w:pStyle w:val="PargrafodaLista"/>
        <w:suppressAutoHyphens/>
        <w:autoSpaceDE w:val="0"/>
        <w:autoSpaceDN w:val="0"/>
        <w:adjustRightInd w:val="0"/>
        <w:spacing w:after="0" w:line="360" w:lineRule="auto"/>
        <w:ind w:left="1428"/>
        <w:jc w:val="both"/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</w:pPr>
    </w:p>
    <w:p w14:paraId="557F06E7" w14:textId="0441FF61" w:rsidR="00701AE6" w:rsidRP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</w:pPr>
      <w:r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  <w:t xml:space="preserve">Na impugnação da empresa temos os seguintes tópicos: </w:t>
      </w:r>
    </w:p>
    <w:p w14:paraId="2231244A" w14:textId="6FED6CE7" w:rsidR="00F61B45" w:rsidRP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418"/>
        <w:jc w:val="both"/>
        <w:rPr>
          <w:rFonts w:ascii="Arial Narrow" w:eastAsia="Times New Roman" w:hAnsi="Arial Narrow" w:cs="Calibri"/>
          <w:b/>
          <w:bCs/>
          <w:kern w:val="1"/>
          <w:sz w:val="20"/>
          <w:szCs w:val="20"/>
          <w:lang w:eastAsia="ar-SA"/>
        </w:rPr>
      </w:pPr>
      <w:r w:rsidRPr="00287609">
        <w:rPr>
          <w:sz w:val="20"/>
          <w:szCs w:val="20"/>
        </w:rPr>
        <w:t>II.III - DA OMISSÃO DO EDITAL QUANTO A DOCUMENTOS VINCULADOS A HABILITAÇÃO JURIDICA, FISCAL, TRABALHISTA E FINANCEIRA DOS LICITANTES</w:t>
      </w:r>
      <w:r w:rsidRPr="00287609">
        <w:rPr>
          <w:sz w:val="20"/>
          <w:szCs w:val="20"/>
        </w:rPr>
        <w:t>.</w:t>
      </w:r>
    </w:p>
    <w:p w14:paraId="7C22A4B2" w14:textId="0277CA04" w:rsidR="00F61B45" w:rsidRP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418"/>
        <w:jc w:val="both"/>
        <w:rPr>
          <w:rFonts w:ascii="Arial Narrow" w:eastAsia="Times New Roman" w:hAnsi="Arial Narrow" w:cs="Calibri"/>
          <w:b/>
          <w:bCs/>
          <w:kern w:val="1"/>
          <w:sz w:val="20"/>
          <w:szCs w:val="20"/>
          <w:lang w:eastAsia="ar-SA"/>
        </w:rPr>
      </w:pPr>
      <w:r w:rsidRPr="00287609">
        <w:rPr>
          <w:sz w:val="20"/>
          <w:szCs w:val="20"/>
        </w:rPr>
        <w:t>II.IV - DA OMISSÃO DO EDITAL QUANTO A DOCUMENTOS VINCULADOS A QUALIFICAÇÃO TÉCNICA</w:t>
      </w:r>
      <w:r w:rsidRPr="00287609">
        <w:rPr>
          <w:sz w:val="20"/>
          <w:szCs w:val="20"/>
        </w:rPr>
        <w:t>.</w:t>
      </w:r>
    </w:p>
    <w:p w14:paraId="4160C217" w14:textId="679318A7" w:rsidR="00F61B45" w:rsidRP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418"/>
        <w:jc w:val="both"/>
        <w:rPr>
          <w:rFonts w:ascii="Arial Narrow" w:eastAsia="Times New Roman" w:hAnsi="Arial Narrow" w:cs="Calibri"/>
          <w:b/>
          <w:bCs/>
          <w:kern w:val="1"/>
          <w:sz w:val="20"/>
          <w:szCs w:val="20"/>
          <w:lang w:eastAsia="ar-SA"/>
        </w:rPr>
      </w:pPr>
      <w:r w:rsidRPr="00287609">
        <w:rPr>
          <w:sz w:val="20"/>
          <w:szCs w:val="20"/>
        </w:rPr>
        <w:t>II.IV.1 - DA OMISSÃO DO REGISTRO OU INSCRIÇÃO NA ENTIDADE PROFISSIONAL COMPETENTE</w:t>
      </w:r>
    </w:p>
    <w:p w14:paraId="5C1E6D7C" w14:textId="595CCA25" w:rsidR="00F61B45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418"/>
        <w:jc w:val="both"/>
        <w:rPr>
          <w:sz w:val="20"/>
          <w:szCs w:val="20"/>
        </w:rPr>
      </w:pPr>
      <w:r w:rsidRPr="00287609">
        <w:rPr>
          <w:sz w:val="20"/>
          <w:szCs w:val="20"/>
        </w:rPr>
        <w:t>III.IV.2 - DA OMISSÃO DA COMPROVAÇÃO DE APTIDÃO PARA DESEMPENHO DE ATIVIDADE</w:t>
      </w:r>
    </w:p>
    <w:p w14:paraId="57C3C4A8" w14:textId="77777777" w:rsidR="00852CF8" w:rsidRPr="00287609" w:rsidRDefault="00852CF8" w:rsidP="00287609">
      <w:pPr>
        <w:suppressAutoHyphens/>
        <w:autoSpaceDE w:val="0"/>
        <w:autoSpaceDN w:val="0"/>
        <w:adjustRightInd w:val="0"/>
        <w:spacing w:after="0" w:line="360" w:lineRule="auto"/>
        <w:ind w:left="1418"/>
        <w:jc w:val="both"/>
        <w:rPr>
          <w:sz w:val="20"/>
          <w:szCs w:val="20"/>
        </w:rPr>
      </w:pPr>
    </w:p>
    <w:p w14:paraId="49FAEE26" w14:textId="0378BCA8" w:rsid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</w:pPr>
      <w:r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  <w:t>Em uma simples</w:t>
      </w:r>
      <w:r w:rsidR="007F73C0"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  <w:t xml:space="preserve"> leitura e </w:t>
      </w:r>
      <w:r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  <w:t xml:space="preserve">análise ao edital do processo temos: </w:t>
      </w:r>
    </w:p>
    <w:p w14:paraId="7E5AC1DA" w14:textId="77777777" w:rsidR="00287609" w:rsidRP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985"/>
        <w:jc w:val="both"/>
        <w:rPr>
          <w:rFonts w:ascii="Arial Narrow" w:eastAsia="Times New Roman" w:hAnsi="Arial Narrow" w:cs="Calibri"/>
          <w:b/>
          <w:bCs/>
          <w:kern w:val="1"/>
          <w:sz w:val="20"/>
          <w:szCs w:val="20"/>
          <w:lang w:eastAsia="ar-SA"/>
        </w:rPr>
      </w:pPr>
      <w:r w:rsidRPr="00287609">
        <w:rPr>
          <w:rFonts w:ascii="Arial Narrow" w:eastAsia="Times New Roman" w:hAnsi="Arial Narrow" w:cs="Calibri"/>
          <w:b/>
          <w:bCs/>
          <w:kern w:val="1"/>
          <w:sz w:val="20"/>
          <w:szCs w:val="20"/>
          <w:lang w:eastAsia="ar-SA"/>
        </w:rPr>
        <w:t>8 – DOS DOCUMENTOS DE HABILITAÇÃO</w:t>
      </w:r>
    </w:p>
    <w:p w14:paraId="7ACBC300" w14:textId="77777777" w:rsidR="00287609" w:rsidRP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985"/>
        <w:jc w:val="both"/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</w:pPr>
      <w:r w:rsidRPr="00287609"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  <w:t>8.1 – Será verificada a situação de regularidade da licitante detentora da melhor oferta, da seguinte forma:</w:t>
      </w:r>
    </w:p>
    <w:p w14:paraId="7604CC1C" w14:textId="77777777" w:rsidR="00287609" w:rsidRP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985"/>
        <w:jc w:val="both"/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</w:pPr>
      <w:r w:rsidRPr="00287609"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  <w:t>8.1.1 – Consulta do Certificado de Cadastro de Fornecedores(CCF), pertinente ao grupo-classe objeto desta licitação.</w:t>
      </w:r>
    </w:p>
    <w:p w14:paraId="31174AC7" w14:textId="77777777" w:rsidR="00287609" w:rsidRP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985"/>
        <w:jc w:val="both"/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</w:pPr>
      <w:r w:rsidRPr="00287609"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  <w:t>8.1.1.1 – O CCF que apresentar Situação Cadastral com alguma restrição nos documentos por ele abrangidos, o pregoeiro ou equipe de apoio comunicará por meio eletrônico, a obrigatoriedade do encaminhamento de documento hábil correspondente no prazo de até 30 minutos.</w:t>
      </w:r>
    </w:p>
    <w:p w14:paraId="659C90D4" w14:textId="77777777" w:rsidR="00287609" w:rsidRP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985"/>
        <w:jc w:val="both"/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</w:pPr>
      <w:r w:rsidRPr="00287609"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  <w:t>8.1.1.2 – Para suprir a documentação vencida, no que diz respeito à comprovação de regularidade fiscal e trabalhista, relacionada no CCF, o Pregoeiro poderá verificar nos sites dos emissores de certidões, o documento hábil correspondente, constituindo meio legal de prova.</w:t>
      </w:r>
    </w:p>
    <w:p w14:paraId="426CFB5E" w14:textId="77777777" w:rsidR="00287609" w:rsidRP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985"/>
        <w:jc w:val="both"/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</w:pPr>
      <w:r w:rsidRPr="00287609"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  <w:t>8.2 – A regularidade fiscal das ME/EPP’s, que apresentem restrição (documento vencido) no CCF, poderá ser comprovada no prazo de 5 (cinco) dias úteis do encerramento da sessão, prorrogáveis por igual período, a critério da Administração Pública, para a regularização da documentação e emissão de eventuais certidões negativas ou positivas com efeito de certidão negativa.</w:t>
      </w:r>
    </w:p>
    <w:p w14:paraId="69F423A1" w14:textId="77777777" w:rsidR="00287609" w:rsidRP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985"/>
        <w:jc w:val="both"/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</w:pPr>
      <w:r w:rsidRPr="00287609"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  <w:t>8.2.1 – A não-regularização da documentação, no prazo estabelecido, implicará na decadência do direito da ME/EPP à contratação, sem prejuízo das sanções administrativas cabíveis, sendo facultada à Administração convocar os licitantes remanescentes, na ordem de classificação, para a assinatura do Contrato/ARP ou revogar a licitação.</w:t>
      </w:r>
    </w:p>
    <w:p w14:paraId="5607D990" w14:textId="77777777" w:rsidR="00287609" w:rsidRP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985"/>
        <w:jc w:val="both"/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</w:pPr>
      <w:r w:rsidRPr="00287609"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  <w:t>8.3 - Empresas em recuperação judicial ou extrajudicial ou cuja falência tenha sido declarada, que se encontram sob concurso de credores ou em dissolução ou em liquidação, com plano de recuperação deferido e homologado judicialmente, que apresentarem certidão positiva deverão apresentar ainda certidão de aptidão financeira emitida pela instância judicial competente, que ateste que a interessada está apta econômica e financeiramente a participar de licitação nos termos das Leis 8.666/1993 e 11.101/2005.</w:t>
      </w:r>
    </w:p>
    <w:p w14:paraId="06324FBE" w14:textId="77777777" w:rsidR="00287609" w:rsidRP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985"/>
        <w:jc w:val="both"/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</w:pPr>
      <w:r w:rsidRPr="00287609"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  <w:lastRenderedPageBreak/>
        <w:t>8.3.1 – Comprovação do acolhimento judicial do plano de recuperação, nos termos do art. 58 da Lei nº 11.101/05, em caso de recuperação judicial; ou da homologação judicial do plano de recuperação, no caso de recuperação extrajudicial.</w:t>
      </w:r>
    </w:p>
    <w:p w14:paraId="5329EB1D" w14:textId="77777777" w:rsidR="00287609" w:rsidRP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985"/>
        <w:jc w:val="both"/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</w:pPr>
      <w:r w:rsidRPr="00287609"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  <w:t>8.3.2 – Os licitantes que se encontrarem em recuperação judicial ou extrajudicial devem demonstrar todos os demais requisitos para habilitação econômico-financeira, como qualquer licitante.</w:t>
      </w:r>
    </w:p>
    <w:p w14:paraId="0A2D8F21" w14:textId="77777777" w:rsidR="00287609" w:rsidRP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985"/>
        <w:jc w:val="both"/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</w:pPr>
      <w:r w:rsidRPr="00287609"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  <w:t xml:space="preserve">8.4 – O pregoeiro fará, durante a fase de habilitação, a verificação por meio de consulta online: </w:t>
      </w:r>
    </w:p>
    <w:p w14:paraId="10D8A56E" w14:textId="77777777" w:rsidR="00287609" w:rsidRP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985"/>
        <w:jc w:val="both"/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</w:pPr>
      <w:r w:rsidRPr="00287609"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  <w:t xml:space="preserve">8.4.1 – Da existência de registros impeditivos da contratação no Cadastro Nacional de Empresas Inidôneas e Suspensas (CEIS) (www.transparencia.gov.br); </w:t>
      </w:r>
    </w:p>
    <w:p w14:paraId="44364505" w14:textId="665C3C51" w:rsidR="00287609" w:rsidRDefault="00287609" w:rsidP="00287609">
      <w:pPr>
        <w:suppressAutoHyphens/>
        <w:autoSpaceDE w:val="0"/>
        <w:autoSpaceDN w:val="0"/>
        <w:adjustRightInd w:val="0"/>
        <w:spacing w:after="0" w:line="360" w:lineRule="auto"/>
        <w:ind w:left="1985"/>
        <w:jc w:val="both"/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</w:pPr>
      <w:r w:rsidRPr="00287609"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  <w:t>8.4.2 – Da existência de registros impeditivos da contratação no Cadastro Nacional de Condenações Cíveis por Ato de Improbidade Administrativa mantido pelo Conselho Nacional de Justiça (www.cnj.jus.br / improbidade_adm/consultar_requerido.php).</w:t>
      </w:r>
    </w:p>
    <w:p w14:paraId="7B82DE8B" w14:textId="66A062A5" w:rsidR="000E3199" w:rsidRDefault="000E3199" w:rsidP="00287609">
      <w:pPr>
        <w:suppressAutoHyphens/>
        <w:autoSpaceDE w:val="0"/>
        <w:autoSpaceDN w:val="0"/>
        <w:adjustRightInd w:val="0"/>
        <w:spacing w:after="0" w:line="360" w:lineRule="auto"/>
        <w:ind w:left="1985"/>
        <w:jc w:val="both"/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</w:pPr>
    </w:p>
    <w:p w14:paraId="4BC3B23B" w14:textId="77777777" w:rsidR="00852CF8" w:rsidRDefault="00852CF8" w:rsidP="000E319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</w:pPr>
    </w:p>
    <w:p w14:paraId="31F5405D" w14:textId="0C5C4B5C" w:rsidR="000E3199" w:rsidRDefault="000E3199" w:rsidP="000E319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</w:pPr>
      <w:r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  <w:t xml:space="preserve">Para uma empresa participar de um processo licitatório no Estado de Santa Catarina, é necessário a empresa se cadastrar no Portal de Compras do Estado – </w:t>
      </w:r>
      <w:hyperlink r:id="rId8" w:history="1">
        <w:r w:rsidRPr="0043633C">
          <w:rPr>
            <w:rStyle w:val="Hyperlink"/>
            <w:rFonts w:ascii="Arial Narrow" w:eastAsia="Times New Roman" w:hAnsi="Arial Narrow" w:cs="Calibri"/>
            <w:kern w:val="1"/>
            <w:sz w:val="28"/>
            <w:szCs w:val="28"/>
            <w:lang w:eastAsia="ar-SA"/>
          </w:rPr>
          <w:t>www.portaldecompras.sc.gov.br</w:t>
        </w:r>
      </w:hyperlink>
      <w:r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  <w:t xml:space="preserve"> , onde existem alguns documentos e procedimentos que as empresas devem realizar</w:t>
      </w:r>
      <w:r w:rsidR="00852CF8"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  <w:t xml:space="preserve">, abaixo transcrevemos as informações que estão na página do Portal ( </w:t>
      </w:r>
      <w:r w:rsidR="00852CF8" w:rsidRPr="00852CF8"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  <w:t>(</w:t>
      </w:r>
      <w:hyperlink r:id="rId9" w:history="1">
        <w:r w:rsidR="00852CF8" w:rsidRPr="00852CF8">
          <w:rPr>
            <w:rStyle w:val="Hyperlink"/>
            <w:rFonts w:ascii="Arial Narrow" w:eastAsia="Times New Roman" w:hAnsi="Arial Narrow" w:cs="Calibri"/>
            <w:kern w:val="1"/>
            <w:sz w:val="20"/>
            <w:szCs w:val="20"/>
            <w:lang w:eastAsia="ar-SA"/>
          </w:rPr>
          <w:t>http://www.portaldecompras.sc.gov.br/index.php?option=com_content&amp;view=article&amp;id=34&amp;Itemid=293</w:t>
        </w:r>
      </w:hyperlink>
      <w:r w:rsidR="00852CF8" w:rsidRPr="00852CF8">
        <w:rPr>
          <w:rFonts w:ascii="Arial Narrow" w:eastAsia="Times New Roman" w:hAnsi="Arial Narrow" w:cs="Calibri"/>
          <w:kern w:val="1"/>
          <w:sz w:val="20"/>
          <w:szCs w:val="20"/>
          <w:lang w:eastAsia="ar-SA"/>
        </w:rPr>
        <w:t xml:space="preserve"> )</w:t>
      </w:r>
      <w:r w:rsidR="00852CF8"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  <w:t xml:space="preserve"> : </w:t>
      </w:r>
    </w:p>
    <w:p w14:paraId="4463D60E" w14:textId="4517A922" w:rsidR="00852CF8" w:rsidRDefault="00852CF8" w:rsidP="000E319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</w:pPr>
    </w:p>
    <w:p w14:paraId="37C05338" w14:textId="1FB3DB39" w:rsidR="00852CF8" w:rsidRDefault="00852CF8" w:rsidP="00852CF8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</w:pPr>
      <w:r>
        <w:rPr>
          <w:noProof/>
        </w:rPr>
        <w:lastRenderedPageBreak/>
        <w:drawing>
          <wp:inline distT="0" distB="0" distL="0" distR="0" wp14:anchorId="51EDDC51" wp14:editId="2D29FBA0">
            <wp:extent cx="3724275" cy="795337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34324" w14:textId="2BA39CD0" w:rsidR="00852CF8" w:rsidRDefault="00852CF8" w:rsidP="000E319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</w:pPr>
    </w:p>
    <w:p w14:paraId="3EC39E25" w14:textId="750A0EC1" w:rsidR="00852CF8" w:rsidRDefault="00852CF8" w:rsidP="000E319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</w:pPr>
      <w:r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  <w:lastRenderedPageBreak/>
        <w:t xml:space="preserve">Com todas essas informações, as dúvidas levantadas pelo licitante não tem como prosperar, onde todos os documentos necessários para as habilitações necessários pela lei 8.666/93, estão contidas no edital, bem como no cadastro de fornecedores do sistema. </w:t>
      </w:r>
    </w:p>
    <w:p w14:paraId="7A4ADE0B" w14:textId="77777777" w:rsidR="00852CF8" w:rsidRDefault="00852CF8" w:rsidP="000E319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</w:pPr>
      <w:r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  <w:t xml:space="preserve">Quanto a omissão de registro na entidade profissional, no termo de referência do processo, temos: </w:t>
      </w:r>
    </w:p>
    <w:p w14:paraId="20D570C9" w14:textId="77777777" w:rsidR="00852CF8" w:rsidRPr="00852CF8" w:rsidRDefault="00852CF8" w:rsidP="00852CF8">
      <w:pPr>
        <w:pStyle w:val="PargrafodaLista"/>
        <w:widowControl w:val="0"/>
        <w:numPr>
          <w:ilvl w:val="0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43E7C83A" w14:textId="77777777" w:rsidR="00852CF8" w:rsidRPr="00852CF8" w:rsidRDefault="00852CF8" w:rsidP="00852CF8">
      <w:pPr>
        <w:pStyle w:val="PargrafodaLista"/>
        <w:widowControl w:val="0"/>
        <w:numPr>
          <w:ilvl w:val="0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4AE9946A" w14:textId="77777777" w:rsidR="00852CF8" w:rsidRPr="00852CF8" w:rsidRDefault="00852CF8" w:rsidP="00852CF8">
      <w:pPr>
        <w:pStyle w:val="PargrafodaLista"/>
        <w:widowControl w:val="0"/>
        <w:numPr>
          <w:ilvl w:val="1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665E1C0C" w14:textId="77777777" w:rsidR="00852CF8" w:rsidRPr="00852CF8" w:rsidRDefault="00852CF8" w:rsidP="00852CF8">
      <w:pPr>
        <w:pStyle w:val="PargrafodaLista"/>
        <w:widowControl w:val="0"/>
        <w:numPr>
          <w:ilvl w:val="1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5E4995C7" w14:textId="77777777" w:rsidR="00852CF8" w:rsidRPr="00852CF8" w:rsidRDefault="00852CF8" w:rsidP="00852CF8">
      <w:pPr>
        <w:pStyle w:val="PargrafodaLista"/>
        <w:widowControl w:val="0"/>
        <w:numPr>
          <w:ilvl w:val="1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5936F11A" w14:textId="77777777" w:rsidR="00852CF8" w:rsidRPr="00852CF8" w:rsidRDefault="00852CF8" w:rsidP="00852CF8">
      <w:pPr>
        <w:pStyle w:val="PargrafodaLista"/>
        <w:widowControl w:val="0"/>
        <w:numPr>
          <w:ilvl w:val="1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5A99BB88" w14:textId="77777777" w:rsidR="00852CF8" w:rsidRPr="00852CF8" w:rsidRDefault="00852CF8" w:rsidP="00852CF8">
      <w:pPr>
        <w:pStyle w:val="PargrafodaLista"/>
        <w:widowControl w:val="0"/>
        <w:numPr>
          <w:ilvl w:val="1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0CD2B75F" w14:textId="77777777" w:rsidR="00852CF8" w:rsidRPr="00852CF8" w:rsidRDefault="00852CF8" w:rsidP="00852CF8">
      <w:pPr>
        <w:pStyle w:val="PargrafodaLista"/>
        <w:widowControl w:val="0"/>
        <w:numPr>
          <w:ilvl w:val="1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1F303B84" w14:textId="77777777" w:rsidR="00852CF8" w:rsidRPr="00852CF8" w:rsidRDefault="00852CF8" w:rsidP="00852CF8">
      <w:pPr>
        <w:pStyle w:val="PargrafodaLista"/>
        <w:widowControl w:val="0"/>
        <w:numPr>
          <w:ilvl w:val="1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6725FDC9" w14:textId="77777777" w:rsidR="00852CF8" w:rsidRPr="00852CF8" w:rsidRDefault="00852CF8" w:rsidP="00852CF8">
      <w:pPr>
        <w:pStyle w:val="PargrafodaLista"/>
        <w:widowControl w:val="0"/>
        <w:numPr>
          <w:ilvl w:val="1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2727FBBB" w14:textId="77777777" w:rsidR="00852CF8" w:rsidRPr="00852CF8" w:rsidRDefault="00852CF8" w:rsidP="00852CF8">
      <w:pPr>
        <w:pStyle w:val="PargrafodaLista"/>
        <w:widowControl w:val="0"/>
        <w:numPr>
          <w:ilvl w:val="1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119CD5EF" w14:textId="77777777" w:rsidR="00852CF8" w:rsidRPr="00852CF8" w:rsidRDefault="00852CF8" w:rsidP="00852CF8">
      <w:pPr>
        <w:pStyle w:val="PargrafodaLista"/>
        <w:widowControl w:val="0"/>
        <w:numPr>
          <w:ilvl w:val="1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374191D2" w14:textId="77777777" w:rsidR="00852CF8" w:rsidRPr="00852CF8" w:rsidRDefault="00852CF8" w:rsidP="00852CF8">
      <w:pPr>
        <w:pStyle w:val="PargrafodaLista"/>
        <w:widowControl w:val="0"/>
        <w:numPr>
          <w:ilvl w:val="1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03C355FF" w14:textId="77777777" w:rsidR="00852CF8" w:rsidRPr="00852CF8" w:rsidRDefault="00852CF8" w:rsidP="00852CF8">
      <w:pPr>
        <w:pStyle w:val="PargrafodaLista"/>
        <w:widowControl w:val="0"/>
        <w:numPr>
          <w:ilvl w:val="1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222B5509" w14:textId="77777777" w:rsidR="00852CF8" w:rsidRPr="00852CF8" w:rsidRDefault="00852CF8" w:rsidP="00852CF8">
      <w:pPr>
        <w:pStyle w:val="PargrafodaLista"/>
        <w:widowControl w:val="0"/>
        <w:numPr>
          <w:ilvl w:val="1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432B7A8A" w14:textId="77777777" w:rsidR="00852CF8" w:rsidRPr="00852CF8" w:rsidRDefault="00852CF8" w:rsidP="00852CF8">
      <w:pPr>
        <w:pStyle w:val="PargrafodaLista"/>
        <w:widowControl w:val="0"/>
        <w:numPr>
          <w:ilvl w:val="1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4D347067" w14:textId="77777777" w:rsidR="00852CF8" w:rsidRPr="00852CF8" w:rsidRDefault="00852CF8" w:rsidP="00852CF8">
      <w:pPr>
        <w:pStyle w:val="PargrafodaLista"/>
        <w:widowControl w:val="0"/>
        <w:numPr>
          <w:ilvl w:val="1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right="959"/>
        <w:contextualSpacing w:val="0"/>
        <w:jc w:val="both"/>
        <w:rPr>
          <w:vanish/>
          <w:highlight w:val="yellow"/>
        </w:rPr>
      </w:pPr>
    </w:p>
    <w:p w14:paraId="1B4D815C" w14:textId="751E4FCA" w:rsidR="00852CF8" w:rsidRPr="007F73C0" w:rsidRDefault="00852CF8" w:rsidP="007F73C0">
      <w:pPr>
        <w:pStyle w:val="PargrafodaLista"/>
        <w:widowControl w:val="0"/>
        <w:numPr>
          <w:ilvl w:val="1"/>
          <w:numId w:val="8"/>
        </w:numPr>
        <w:tabs>
          <w:tab w:val="left" w:pos="624"/>
        </w:tabs>
        <w:autoSpaceDE w:val="0"/>
        <w:autoSpaceDN w:val="0"/>
        <w:spacing w:before="8" w:after="0" w:line="232" w:lineRule="auto"/>
        <w:ind w:left="1701" w:right="959" w:firstLine="0"/>
        <w:contextualSpacing w:val="0"/>
        <w:jc w:val="both"/>
        <w:rPr>
          <w:sz w:val="20"/>
          <w:szCs w:val="20"/>
        </w:rPr>
      </w:pPr>
      <w:r w:rsidRPr="007F73C0">
        <w:rPr>
          <w:sz w:val="20"/>
          <w:szCs w:val="20"/>
        </w:rPr>
        <w:t xml:space="preserve">A empresa vencedora do Lote 03 deve necessariamente observar a </w:t>
      </w:r>
      <w:r w:rsidRPr="007F73C0">
        <w:rPr>
          <w:b/>
          <w:bCs/>
          <w:sz w:val="20"/>
          <w:szCs w:val="20"/>
        </w:rPr>
        <w:t>RESOLUÇÃO CRM-SC N° 224/2022</w:t>
      </w:r>
      <w:r w:rsidRPr="007F73C0">
        <w:rPr>
          <w:sz w:val="20"/>
          <w:szCs w:val="20"/>
        </w:rPr>
        <w:t xml:space="preserve"> (Dispõe  sobre  o  funcionamento  das  empresas  que prestam    Serviços    Pré-Ho</w:t>
      </w:r>
      <w:r w:rsidR="002906F6" w:rsidRPr="007F73C0">
        <w:rPr>
          <w:sz w:val="20"/>
          <w:szCs w:val="20"/>
        </w:rPr>
        <w:t>s</w:t>
      </w:r>
      <w:r w:rsidRPr="007F73C0">
        <w:rPr>
          <w:sz w:val="20"/>
          <w:szCs w:val="20"/>
        </w:rPr>
        <w:t>pitalares    Móveis    de Urgência e Emergência disponibilizados exclusivamente em eventos realizados no território do Estado de Santa Catarina).</w:t>
      </w:r>
    </w:p>
    <w:p w14:paraId="77B7AEB7" w14:textId="5CB69F9C" w:rsidR="00852CF8" w:rsidRPr="007F73C0" w:rsidRDefault="00852CF8" w:rsidP="00852CF8">
      <w:pPr>
        <w:pStyle w:val="PargrafodaLista"/>
        <w:widowControl w:val="0"/>
        <w:tabs>
          <w:tab w:val="left" w:pos="624"/>
        </w:tabs>
        <w:autoSpaceDE w:val="0"/>
        <w:autoSpaceDN w:val="0"/>
        <w:spacing w:before="8" w:after="0" w:line="232" w:lineRule="auto"/>
        <w:ind w:left="463" w:right="959"/>
        <w:contextualSpacing w:val="0"/>
        <w:jc w:val="both"/>
      </w:pPr>
    </w:p>
    <w:p w14:paraId="65160AB2" w14:textId="1D8AC0D0" w:rsidR="00852CF8" w:rsidRPr="005C2BDE" w:rsidRDefault="00852CF8" w:rsidP="00852CF8">
      <w:pPr>
        <w:pStyle w:val="PargrafodaLista"/>
        <w:widowControl w:val="0"/>
        <w:tabs>
          <w:tab w:val="left" w:pos="624"/>
        </w:tabs>
        <w:autoSpaceDE w:val="0"/>
        <w:autoSpaceDN w:val="0"/>
        <w:spacing w:before="8" w:after="0" w:line="232" w:lineRule="auto"/>
        <w:ind w:left="463" w:right="959"/>
        <w:contextualSpacing w:val="0"/>
        <w:jc w:val="both"/>
        <w:rPr>
          <w:highlight w:val="yellow"/>
        </w:rPr>
      </w:pPr>
    </w:p>
    <w:p w14:paraId="419C93D8" w14:textId="6FE62B87" w:rsidR="00852CF8" w:rsidRDefault="00852CF8" w:rsidP="000E319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</w:pPr>
      <w:r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  <w:t xml:space="preserve"> </w:t>
      </w:r>
      <w:r w:rsidR="00F34C64"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  <w:t>Quem poderia ter maior poder de fiscalização e verificação das atribuições que o Conselho Regional de Medicina do Estado de Santa Catarina, como pode ser verificado na resolução, todas as informações e determinações legais a serem exigidas das empresas, são reguladas pelo conselho, onde no termo de referência fica determinado que a empresa vencedora deve estar dentro das normas desta resolução</w:t>
      </w:r>
      <w:r w:rsidR="002906F6"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  <w:t>, sendo este documento solicitado à empresa vencedora</w:t>
      </w:r>
      <w:r w:rsidR="00F34C64"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  <w:t xml:space="preserve">. </w:t>
      </w:r>
    </w:p>
    <w:p w14:paraId="7B605EF4" w14:textId="0A59C825" w:rsidR="00852CF8" w:rsidRDefault="007F73C0" w:rsidP="000E319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</w:pPr>
      <w:r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  <w:t xml:space="preserve">Assim, podemos finalizar a análise, onde os documentos que foram pontuados pela impugnação da empresa, encontram-se dentro do edital. </w:t>
      </w:r>
    </w:p>
    <w:p w14:paraId="065AA93F" w14:textId="77777777" w:rsidR="00374BB6" w:rsidRPr="00F61B45" w:rsidRDefault="00374BB6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</w:pPr>
    </w:p>
    <w:p w14:paraId="4E288DD2" w14:textId="602625E5" w:rsidR="005354AA" w:rsidRPr="00F61B45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</w:pPr>
      <w:r w:rsidRPr="00F61B45">
        <w:rPr>
          <w:rFonts w:ascii="Arial Narrow" w:eastAsia="Times New Roman" w:hAnsi="Arial Narrow" w:cs="Calibri"/>
          <w:b/>
          <w:bCs/>
          <w:kern w:val="1"/>
          <w:sz w:val="28"/>
          <w:szCs w:val="28"/>
          <w:lang w:eastAsia="ar-SA"/>
        </w:rPr>
        <w:t>DA DECISÃO</w:t>
      </w:r>
    </w:p>
    <w:p w14:paraId="359D6872" w14:textId="1796DDF8" w:rsidR="00FB282E" w:rsidRPr="00F61B45" w:rsidRDefault="00A04D00" w:rsidP="00A04D0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color w:val="000000"/>
          <w:sz w:val="28"/>
          <w:szCs w:val="28"/>
        </w:rPr>
      </w:pP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Pelas razões de fato e de direito acima aduzidas, o Pregoeiro acolhe, mas no mérito decide por negar provimento à Impugnação apresentada pela empresa </w:t>
      </w:r>
      <w:r w:rsidR="002906F6" w:rsidRPr="002906F6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A &amp; G SERVICOS MEDICOS LTDA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, mantendo-se o Edital nos seus devidos termos,</w:t>
      </w:r>
      <w:r w:rsidRPr="00F61B45">
        <w:rPr>
          <w:rFonts w:ascii="Arial Narrow" w:eastAsia="Times New Roman" w:hAnsi="Arial Narrow" w:cs="Calibri"/>
          <w:color w:val="000000"/>
          <w:sz w:val="28"/>
          <w:szCs w:val="28"/>
        </w:rPr>
        <w:t xml:space="preserve"> conforme aprovação da Procuradoria Jurídica e da Autoridade Superior desta Instituição</w:t>
      </w:r>
      <w:r w:rsidR="00FB282E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.</w:t>
      </w:r>
    </w:p>
    <w:p w14:paraId="74917706" w14:textId="77777777" w:rsidR="00C8296B" w:rsidRPr="00F61B45" w:rsidRDefault="00C8296B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</w:pPr>
    </w:p>
    <w:p w14:paraId="51B82181" w14:textId="57C956E3" w:rsidR="00A04D00" w:rsidRPr="00F61B45" w:rsidRDefault="00A04D00" w:rsidP="00A04D00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/>
          <w:sz w:val="28"/>
          <w:szCs w:val="28"/>
        </w:rPr>
      </w:pP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Florianópolis, </w:t>
      </w:r>
      <w:r w:rsidR="002906F6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10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de </w:t>
      </w:r>
      <w:r w:rsidR="002906F6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abril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 xml:space="preserve"> de 202</w:t>
      </w:r>
      <w:r w:rsidR="002906F6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3</w:t>
      </w: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.</w:t>
      </w:r>
    </w:p>
    <w:p w14:paraId="0B901399" w14:textId="77777777" w:rsidR="00D34408" w:rsidRPr="00F61B45" w:rsidRDefault="00D34408" w:rsidP="00D67A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kern w:val="1"/>
          <w:sz w:val="28"/>
          <w:szCs w:val="28"/>
          <w:lang w:eastAsia="ar-SA"/>
        </w:rPr>
      </w:pPr>
    </w:p>
    <w:p w14:paraId="5B5F8203" w14:textId="5BD4E839" w:rsidR="00DA13E4" w:rsidRPr="00F61B45" w:rsidRDefault="00DA13E4" w:rsidP="00DA13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kern w:val="1"/>
          <w:sz w:val="28"/>
          <w:szCs w:val="28"/>
          <w:u w:val="single"/>
          <w:lang w:eastAsia="ar-SA"/>
        </w:rPr>
      </w:pPr>
      <w:r w:rsidRPr="00F61B45">
        <w:rPr>
          <w:rFonts w:ascii="Arial Narrow" w:eastAsia="Times New Roman" w:hAnsi="Arial Narrow" w:cs="Calibri"/>
          <w:kern w:val="1"/>
          <w:sz w:val="28"/>
          <w:szCs w:val="28"/>
          <w:u w:val="single"/>
          <w:lang w:eastAsia="ar-SA"/>
        </w:rPr>
        <w:t>_____</w:t>
      </w:r>
      <w:r w:rsidR="00A04D00" w:rsidRPr="00F61B45">
        <w:rPr>
          <w:rFonts w:ascii="Arial Narrow" w:eastAsia="Times New Roman" w:hAnsi="Arial Narrow" w:cs="Calibri"/>
          <w:kern w:val="1"/>
          <w:sz w:val="28"/>
          <w:szCs w:val="28"/>
          <w:u w:val="single"/>
          <w:lang w:eastAsia="ar-SA"/>
        </w:rPr>
        <w:t>(Assinatura Digital)</w:t>
      </w:r>
      <w:r w:rsidRPr="00F61B45">
        <w:rPr>
          <w:rFonts w:ascii="Arial Narrow" w:eastAsia="Times New Roman" w:hAnsi="Arial Narrow" w:cs="Calibri"/>
          <w:kern w:val="1"/>
          <w:sz w:val="28"/>
          <w:szCs w:val="28"/>
          <w:u w:val="single"/>
          <w:lang w:eastAsia="ar-SA"/>
        </w:rPr>
        <w:t>_____</w:t>
      </w:r>
    </w:p>
    <w:p w14:paraId="7A0B9550" w14:textId="048588EB" w:rsidR="00DA13E4" w:rsidRPr="00F61B45" w:rsidRDefault="002906F6" w:rsidP="00DA13E4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"/>
          <w:b/>
          <w:kern w:val="1"/>
          <w:sz w:val="28"/>
          <w:szCs w:val="28"/>
          <w:lang w:eastAsia="ar-SA"/>
        </w:rPr>
      </w:pPr>
      <w:r>
        <w:rPr>
          <w:rFonts w:ascii="Arial Narrow" w:eastAsia="Times New Roman" w:hAnsi="Arial Narrow" w:cs="Calibri"/>
          <w:b/>
          <w:kern w:val="1"/>
          <w:sz w:val="28"/>
          <w:szCs w:val="28"/>
          <w:lang w:eastAsia="ar-SA"/>
        </w:rPr>
        <w:t xml:space="preserve">Marcelo Darci de Souza </w:t>
      </w:r>
    </w:p>
    <w:p w14:paraId="296C114E" w14:textId="2A4C07CE" w:rsidR="00DA13E4" w:rsidRPr="00F61B45" w:rsidRDefault="00DA13E4" w:rsidP="00DA13E4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sz w:val="28"/>
          <w:szCs w:val="28"/>
        </w:rPr>
        <w:sectPr w:rsidR="00DA13E4" w:rsidRPr="00F61B45" w:rsidSect="00DA13E4">
          <w:headerReference w:type="default" r:id="rId11"/>
          <w:footerReference w:type="default" r:id="rId12"/>
          <w:type w:val="continuous"/>
          <w:pgSz w:w="11906" w:h="16838"/>
          <w:pgMar w:top="1418" w:right="1134" w:bottom="851" w:left="1418" w:header="709" w:footer="709" w:gutter="0"/>
          <w:cols w:space="708"/>
          <w:docGrid w:linePitch="360"/>
        </w:sectPr>
      </w:pPr>
      <w:r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Pregoeir</w:t>
      </w:r>
      <w:r w:rsidR="00A04D00" w:rsidRPr="00F61B45">
        <w:rPr>
          <w:rFonts w:ascii="Arial Narrow" w:eastAsia="Times New Roman" w:hAnsi="Arial Narrow" w:cs="Calibri"/>
          <w:bCs/>
          <w:kern w:val="1"/>
          <w:sz w:val="28"/>
          <w:szCs w:val="28"/>
          <w:lang w:eastAsia="ar-SA"/>
        </w:rPr>
        <w:t>o</w:t>
      </w:r>
    </w:p>
    <w:p w14:paraId="31E09EE6" w14:textId="77777777" w:rsidR="00DA13E4" w:rsidRPr="00F61B45" w:rsidRDefault="00DA13E4" w:rsidP="00DA13E4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DA13E4" w:rsidRPr="00F61B45" w:rsidSect="00052882">
      <w:headerReference w:type="default" r:id="rId13"/>
      <w:footerReference w:type="default" r:id="rId14"/>
      <w:type w:val="continuous"/>
      <w:pgSz w:w="11906" w:h="16838"/>
      <w:pgMar w:top="1418" w:right="1133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6FE26" w14:textId="77777777" w:rsidR="005D768B" w:rsidRDefault="005D768B" w:rsidP="00553B38">
      <w:pPr>
        <w:spacing w:after="0" w:line="240" w:lineRule="auto"/>
      </w:pPr>
      <w:r>
        <w:separator/>
      </w:r>
    </w:p>
  </w:endnote>
  <w:endnote w:type="continuationSeparator" w:id="0">
    <w:p w14:paraId="100CEDA4" w14:textId="77777777" w:rsidR="005D768B" w:rsidRDefault="005D768B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DB1E7" w14:textId="77777777" w:rsidR="00DA13E4" w:rsidRDefault="00DA13E4" w:rsidP="004C3221">
    <w:pPr>
      <w:pStyle w:val="Rodap"/>
      <w:jc w:val="right"/>
      <w:rPr>
        <w:rFonts w:ascii="Garamond" w:hAnsi="Garamond"/>
      </w:rPr>
    </w:pPr>
  </w:p>
  <w:p w14:paraId="600EC25C" w14:textId="77777777" w:rsidR="00DA13E4" w:rsidRPr="004C3221" w:rsidRDefault="00DA13E4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</w:t>
    </w:r>
    <w:r w:rsidRPr="004C3221">
      <w:rPr>
        <w:rFonts w:ascii="Garamond" w:hAnsi="Garamond"/>
      </w:rPr>
      <w:t>- FLORIANÓPOLIS</w:t>
    </w:r>
  </w:p>
  <w:p w14:paraId="31431C4A" w14:textId="77777777" w:rsidR="00DA13E4" w:rsidRPr="00042199" w:rsidRDefault="00DA13E4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76A106B1" w14:textId="77777777" w:rsidR="00DA13E4" w:rsidRDefault="00DA13E4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1A8A9CE7" w14:textId="77777777" w:rsidR="00DA13E4" w:rsidRPr="004C3221" w:rsidRDefault="00DA13E4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Florianópolis SC - Fone (48) 3321-809</w:t>
    </w:r>
    <w:r>
      <w:rPr>
        <w:rFonts w:ascii="Garamond" w:hAnsi="Garamond"/>
      </w:rPr>
      <w:t>3</w:t>
    </w:r>
    <w:r w:rsidRPr="004C3221">
      <w:rPr>
        <w:rFonts w:ascii="Garamond" w:hAnsi="Garamond"/>
      </w:rPr>
      <w:t xml:space="preserve"> - </w:t>
    </w:r>
    <w:r w:rsidRPr="00042199">
      <w:rPr>
        <w:rFonts w:ascii="Garamond" w:hAnsi="Garamond"/>
        <w:b/>
      </w:rPr>
      <w:t>www.udesc.br/?id=832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B3DA" w14:textId="77777777" w:rsidR="00895BAC" w:rsidRDefault="00895BAC" w:rsidP="004C3221">
    <w:pPr>
      <w:pStyle w:val="Rodap"/>
      <w:jc w:val="right"/>
      <w:rPr>
        <w:rFonts w:ascii="Garamond" w:hAnsi="Garamond"/>
      </w:rPr>
    </w:pPr>
  </w:p>
  <w:p w14:paraId="21138A63" w14:textId="77777777" w:rsidR="00FA7680" w:rsidRPr="00EF1867" w:rsidRDefault="00FA7680" w:rsidP="00FA7680">
    <w:pPr>
      <w:pStyle w:val="Rodap"/>
      <w:jc w:val="right"/>
      <w:rPr>
        <w:sz w:val="20"/>
        <w:szCs w:val="20"/>
      </w:rPr>
    </w:pPr>
    <w:r w:rsidRPr="00EF1867">
      <w:rPr>
        <w:sz w:val="20"/>
        <w:szCs w:val="20"/>
      </w:rPr>
      <w:t>REITORIA - FLORIANÓPOLIS</w:t>
    </w:r>
  </w:p>
  <w:p w14:paraId="05B0C9CA" w14:textId="77777777" w:rsidR="004C3221" w:rsidRPr="00EF1867" w:rsidRDefault="004C3221" w:rsidP="004C3221">
    <w:pPr>
      <w:pStyle w:val="Rodap"/>
      <w:jc w:val="right"/>
      <w:rPr>
        <w:b/>
        <w:sz w:val="20"/>
        <w:szCs w:val="20"/>
      </w:rPr>
    </w:pPr>
    <w:r w:rsidRPr="00EF1867">
      <w:rPr>
        <w:b/>
        <w:sz w:val="20"/>
        <w:szCs w:val="20"/>
      </w:rPr>
      <w:t>Universidade do Estado de Santa Catarina</w:t>
    </w:r>
  </w:p>
  <w:p w14:paraId="6A3A0B58" w14:textId="77777777" w:rsidR="00042199" w:rsidRPr="00EF1867" w:rsidRDefault="004C3221" w:rsidP="004C3221">
    <w:pPr>
      <w:pStyle w:val="Rodap"/>
      <w:jc w:val="right"/>
      <w:rPr>
        <w:sz w:val="20"/>
        <w:szCs w:val="20"/>
      </w:rPr>
    </w:pPr>
    <w:r w:rsidRPr="00EF1867">
      <w:rPr>
        <w:sz w:val="20"/>
        <w:szCs w:val="20"/>
      </w:rPr>
      <w:t>Av. Madre Benvenuta, 2007 - Itacorubi - 88.035-001</w:t>
    </w:r>
  </w:p>
  <w:p w14:paraId="4FD21B50" w14:textId="77777777" w:rsidR="00553B38" w:rsidRPr="00EF1867" w:rsidRDefault="004C3221" w:rsidP="004C3221">
    <w:pPr>
      <w:pStyle w:val="Rodap"/>
      <w:jc w:val="right"/>
      <w:rPr>
        <w:sz w:val="20"/>
        <w:szCs w:val="20"/>
      </w:rPr>
    </w:pPr>
    <w:r w:rsidRPr="00EF1867">
      <w:rPr>
        <w:sz w:val="20"/>
        <w:szCs w:val="20"/>
      </w:rPr>
      <w:t>Florianópolis SC - Fone (48) 3321-809</w:t>
    </w:r>
    <w:r w:rsidR="009D1030" w:rsidRPr="00EF1867">
      <w:rPr>
        <w:sz w:val="20"/>
        <w:szCs w:val="20"/>
      </w:rPr>
      <w:t>3</w:t>
    </w:r>
    <w:r w:rsidRPr="00EF1867">
      <w:rPr>
        <w:sz w:val="20"/>
        <w:szCs w:val="20"/>
      </w:rPr>
      <w:t xml:space="preserve"> - </w:t>
    </w:r>
    <w:r w:rsidR="00042199" w:rsidRPr="00EF1867">
      <w:rPr>
        <w:b/>
        <w:sz w:val="20"/>
        <w:szCs w:val="20"/>
      </w:rPr>
      <w:t>www.udesc.br/?id=832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E02D6" w14:textId="77777777" w:rsidR="005D768B" w:rsidRDefault="005D768B" w:rsidP="00553B38">
      <w:pPr>
        <w:spacing w:after="0" w:line="240" w:lineRule="auto"/>
      </w:pPr>
      <w:r>
        <w:separator/>
      </w:r>
    </w:p>
  </w:footnote>
  <w:footnote w:type="continuationSeparator" w:id="0">
    <w:p w14:paraId="4A56294F" w14:textId="77777777" w:rsidR="005D768B" w:rsidRDefault="005D768B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0C8AF" w14:textId="77777777" w:rsidR="00DA13E4" w:rsidRDefault="00DA13E4">
    <w:pPr>
      <w:pStyle w:val="Cabealho"/>
    </w:pPr>
    <w:r>
      <w:rPr>
        <w:rFonts w:ascii="Verdana" w:hAnsi="Verdana"/>
        <w:noProof/>
        <w:sz w:val="14"/>
        <w:lang w:eastAsia="pt-BR"/>
      </w:rPr>
      <w:drawing>
        <wp:anchor distT="0" distB="0" distL="114300" distR="114300" simplePos="0" relativeHeight="251661312" behindDoc="0" locked="0" layoutInCell="1" allowOverlap="1" wp14:anchorId="216781BB" wp14:editId="1AE894D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059200" cy="450000"/>
          <wp:effectExtent l="0" t="0" r="0" b="762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rizontal__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92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CFEC1F" w14:textId="77777777" w:rsidR="00DA13E4" w:rsidRDefault="00DA13E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379A" w14:textId="77777777" w:rsidR="009A036D" w:rsidRPr="009A036D" w:rsidRDefault="009A036D" w:rsidP="009A036D">
    <w:pPr>
      <w:pStyle w:val="Cabealho"/>
      <w:jc w:val="center"/>
      <w:rPr>
        <w:b/>
        <w:sz w:val="20"/>
        <w:szCs w:val="20"/>
      </w:rPr>
    </w:pPr>
  </w:p>
  <w:p w14:paraId="7B53DA3F" w14:textId="77777777" w:rsidR="009A036D" w:rsidRPr="009A036D" w:rsidRDefault="009A036D" w:rsidP="009A036D">
    <w:pPr>
      <w:pStyle w:val="Cabealho"/>
      <w:jc w:val="center"/>
      <w:rPr>
        <w:b/>
        <w:sz w:val="20"/>
        <w:szCs w:val="20"/>
      </w:rPr>
    </w:pPr>
    <w:r w:rsidRPr="009A036D">
      <w:rPr>
        <w:noProof/>
        <w:sz w:val="20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67A2AE88" wp14:editId="670E7A9C">
          <wp:simplePos x="0" y="0"/>
          <wp:positionH relativeFrom="column">
            <wp:posOffset>1781175</wp:posOffset>
          </wp:positionH>
          <wp:positionV relativeFrom="paragraph">
            <wp:posOffset>-142875</wp:posOffset>
          </wp:positionV>
          <wp:extent cx="2228850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E891C7" w14:textId="77777777" w:rsidR="009A036D" w:rsidRPr="009A036D" w:rsidRDefault="009A036D" w:rsidP="009A036D">
    <w:pPr>
      <w:pStyle w:val="Cabealho"/>
      <w:rPr>
        <w:rFonts w:ascii="Calibri" w:hAnsi="Calibri" w:cs="Calibri"/>
        <w:b/>
        <w:sz w:val="20"/>
        <w:szCs w:val="20"/>
      </w:rPr>
    </w:pPr>
  </w:p>
  <w:p w14:paraId="272D78E7" w14:textId="77777777" w:rsidR="009A036D" w:rsidRPr="009A036D" w:rsidRDefault="009A036D" w:rsidP="009A036D">
    <w:pPr>
      <w:pStyle w:val="Cabealho"/>
      <w:rPr>
        <w:rFonts w:ascii="Calibri" w:hAnsi="Calibri" w:cs="Calibri"/>
        <w:b/>
        <w:sz w:val="20"/>
        <w:szCs w:val="20"/>
      </w:rPr>
    </w:pPr>
  </w:p>
  <w:p w14:paraId="16840831" w14:textId="77777777" w:rsidR="009A036D" w:rsidRPr="009A036D" w:rsidRDefault="009A036D" w:rsidP="009A036D">
    <w:pPr>
      <w:pStyle w:val="Cabealho"/>
      <w:jc w:val="center"/>
      <w:rPr>
        <w:b/>
        <w:sz w:val="20"/>
        <w:szCs w:val="20"/>
      </w:rPr>
    </w:pPr>
  </w:p>
  <w:p w14:paraId="623B0435" w14:textId="77777777" w:rsidR="009A036D" w:rsidRPr="009A036D" w:rsidRDefault="009A036D" w:rsidP="009A036D">
    <w:pPr>
      <w:pStyle w:val="Cabealho"/>
      <w:rPr>
        <w:rFonts w:ascii="Calibri" w:hAnsi="Calibri" w:cs="Calibri"/>
        <w:b/>
        <w:sz w:val="20"/>
        <w:szCs w:val="20"/>
      </w:rPr>
    </w:pPr>
    <w:r w:rsidRPr="009A036D">
      <w:rPr>
        <w:rFonts w:ascii="Calibri" w:hAnsi="Calibri" w:cs="Calibri"/>
        <w:b/>
        <w:sz w:val="20"/>
        <w:szCs w:val="20"/>
      </w:rPr>
      <w:t xml:space="preserve">ESTADO DE SANTA CATARINA </w:t>
    </w:r>
  </w:p>
  <w:p w14:paraId="0D1D5F3E" w14:textId="77777777" w:rsidR="009A036D" w:rsidRPr="009A036D" w:rsidRDefault="009A036D" w:rsidP="009A036D">
    <w:pPr>
      <w:pStyle w:val="Cabealho"/>
      <w:rPr>
        <w:rFonts w:ascii="Calibri" w:hAnsi="Calibri" w:cs="Calibri"/>
        <w:b/>
        <w:sz w:val="20"/>
        <w:szCs w:val="20"/>
      </w:rPr>
    </w:pPr>
    <w:r w:rsidRPr="009A036D">
      <w:rPr>
        <w:rFonts w:ascii="Calibri" w:hAnsi="Calibri" w:cs="Calibri"/>
        <w:b/>
        <w:sz w:val="20"/>
        <w:szCs w:val="20"/>
      </w:rPr>
      <w:t>FUNDAÇÃO UNIVERSIDADE DO ESTADO DE SANTA CATARINA - UDESC</w:t>
    </w:r>
  </w:p>
  <w:p w14:paraId="3ADB75E9" w14:textId="77777777" w:rsidR="009A036D" w:rsidRPr="009A036D" w:rsidRDefault="009A036D" w:rsidP="009A036D">
    <w:pPr>
      <w:pStyle w:val="Cabealho"/>
      <w:rPr>
        <w:rFonts w:ascii="Calibri" w:hAnsi="Calibri" w:cs="Calibri"/>
        <w:b/>
        <w:sz w:val="20"/>
        <w:szCs w:val="20"/>
      </w:rPr>
    </w:pPr>
    <w:r w:rsidRPr="009A036D">
      <w:rPr>
        <w:rFonts w:ascii="Calibri" w:hAnsi="Calibri" w:cs="Calibri"/>
        <w:b/>
        <w:sz w:val="20"/>
        <w:szCs w:val="20"/>
      </w:rPr>
      <w:t>PRÓ-REITORIA DE ADMINISTRAÇÃO – PROAD</w:t>
    </w:r>
  </w:p>
  <w:p w14:paraId="104741D1" w14:textId="77777777" w:rsidR="009A036D" w:rsidRDefault="009A036D" w:rsidP="009A036D">
    <w:pPr>
      <w:pStyle w:val="Cabealho"/>
      <w:rPr>
        <w:rFonts w:ascii="Calibri" w:hAnsi="Calibri" w:cs="Calibri"/>
        <w:b/>
        <w:sz w:val="20"/>
        <w:szCs w:val="20"/>
      </w:rPr>
    </w:pPr>
    <w:r w:rsidRPr="009A036D">
      <w:rPr>
        <w:rFonts w:ascii="Calibri" w:hAnsi="Calibri" w:cs="Calibri"/>
        <w:b/>
        <w:sz w:val="20"/>
        <w:szCs w:val="20"/>
      </w:rPr>
      <w:t>COORDENAÇÃO DE LICITAÇÕES E COMPRAS – CLC</w:t>
    </w:r>
  </w:p>
  <w:p w14:paraId="18B49E0F" w14:textId="77777777" w:rsidR="003015EB" w:rsidRPr="009A036D" w:rsidRDefault="003015EB" w:rsidP="009A036D">
    <w:pPr>
      <w:pStyle w:val="Cabealho"/>
      <w:rPr>
        <w:rFonts w:ascii="Calibri" w:hAnsi="Calibri" w:cs="Calibri"/>
        <w:b/>
        <w:sz w:val="20"/>
        <w:szCs w:val="20"/>
      </w:rPr>
    </w:pPr>
  </w:p>
  <w:p w14:paraId="64206297" w14:textId="77777777" w:rsidR="006D4CEA" w:rsidRDefault="006D4CE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BB1541"/>
    <w:multiLevelType w:val="hybridMultilevel"/>
    <w:tmpl w:val="C8424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30976"/>
    <w:multiLevelType w:val="hybridMultilevel"/>
    <w:tmpl w:val="5B728E3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F002C61"/>
    <w:multiLevelType w:val="multilevel"/>
    <w:tmpl w:val="6792B666"/>
    <w:lvl w:ilvl="0">
      <w:start w:val="3"/>
      <w:numFmt w:val="decimal"/>
      <w:lvlText w:val="%1."/>
      <w:lvlJc w:val="left"/>
      <w:pPr>
        <w:ind w:left="354" w:hanging="224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64" w:hanging="332"/>
      </w:pPr>
      <w:rPr>
        <w:rFonts w:hint="default"/>
        <w:b/>
        <w:bCs/>
        <w:w w:val="100"/>
        <w:lang w:val="pt-PT" w:eastAsia="en-US" w:bidi="ar-SA"/>
      </w:rPr>
    </w:lvl>
    <w:lvl w:ilvl="2">
      <w:numFmt w:val="bullet"/>
      <w:lvlText w:val="•"/>
      <w:lvlJc w:val="left"/>
      <w:pPr>
        <w:ind w:left="460" w:hanging="33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744" w:hanging="33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029" w:hanging="3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314" w:hanging="3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99" w:hanging="3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84" w:hanging="3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69" w:hanging="332"/>
      </w:pPr>
      <w:rPr>
        <w:rFonts w:hint="default"/>
        <w:lang w:val="pt-PT" w:eastAsia="en-US" w:bidi="ar-SA"/>
      </w:rPr>
    </w:lvl>
  </w:abstractNum>
  <w:abstractNum w:abstractNumId="4" w15:restartNumberingAfterBreak="0">
    <w:nsid w:val="619D7F1D"/>
    <w:multiLevelType w:val="hybridMultilevel"/>
    <w:tmpl w:val="F0B4D93A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DB86D9C"/>
    <w:multiLevelType w:val="hybridMultilevel"/>
    <w:tmpl w:val="CD40A6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1039A"/>
    <w:multiLevelType w:val="hybridMultilevel"/>
    <w:tmpl w:val="CEBCC0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2489A"/>
    <w:multiLevelType w:val="hybridMultilevel"/>
    <w:tmpl w:val="D9FE92A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030"/>
    <w:rsid w:val="00042199"/>
    <w:rsid w:val="0004633F"/>
    <w:rsid w:val="00052882"/>
    <w:rsid w:val="00093065"/>
    <w:rsid w:val="000E3199"/>
    <w:rsid w:val="00102DD1"/>
    <w:rsid w:val="00114527"/>
    <w:rsid w:val="00175F95"/>
    <w:rsid w:val="00176D7E"/>
    <w:rsid w:val="00192849"/>
    <w:rsid w:val="001A1832"/>
    <w:rsid w:val="001A413E"/>
    <w:rsid w:val="001C5824"/>
    <w:rsid w:val="00205F92"/>
    <w:rsid w:val="00250686"/>
    <w:rsid w:val="00263CA6"/>
    <w:rsid w:val="00271992"/>
    <w:rsid w:val="00287609"/>
    <w:rsid w:val="002906F6"/>
    <w:rsid w:val="002A24E7"/>
    <w:rsid w:val="002C1E16"/>
    <w:rsid w:val="002D48C0"/>
    <w:rsid w:val="003015EB"/>
    <w:rsid w:val="00315EB7"/>
    <w:rsid w:val="0034698C"/>
    <w:rsid w:val="00374BB6"/>
    <w:rsid w:val="0037575F"/>
    <w:rsid w:val="003833B3"/>
    <w:rsid w:val="003837DA"/>
    <w:rsid w:val="003B6C7B"/>
    <w:rsid w:val="004448B9"/>
    <w:rsid w:val="0045257D"/>
    <w:rsid w:val="004A61DE"/>
    <w:rsid w:val="004C3221"/>
    <w:rsid w:val="004E4B24"/>
    <w:rsid w:val="004E6C77"/>
    <w:rsid w:val="004F2E04"/>
    <w:rsid w:val="00512549"/>
    <w:rsid w:val="005259EC"/>
    <w:rsid w:val="005354AA"/>
    <w:rsid w:val="00535CBA"/>
    <w:rsid w:val="00537C5A"/>
    <w:rsid w:val="00552480"/>
    <w:rsid w:val="00553B38"/>
    <w:rsid w:val="00571F54"/>
    <w:rsid w:val="0059120A"/>
    <w:rsid w:val="005A0F3E"/>
    <w:rsid w:val="005B529A"/>
    <w:rsid w:val="005B675A"/>
    <w:rsid w:val="005C79EC"/>
    <w:rsid w:val="005D768B"/>
    <w:rsid w:val="00626735"/>
    <w:rsid w:val="00634AA1"/>
    <w:rsid w:val="0063689A"/>
    <w:rsid w:val="00636988"/>
    <w:rsid w:val="006466DF"/>
    <w:rsid w:val="006774C1"/>
    <w:rsid w:val="00696979"/>
    <w:rsid w:val="006D4CEA"/>
    <w:rsid w:val="006E302A"/>
    <w:rsid w:val="00701AE6"/>
    <w:rsid w:val="0071778B"/>
    <w:rsid w:val="0074597B"/>
    <w:rsid w:val="00746B30"/>
    <w:rsid w:val="007872B0"/>
    <w:rsid w:val="007B2B00"/>
    <w:rsid w:val="007C5044"/>
    <w:rsid w:val="007C6132"/>
    <w:rsid w:val="007E03D7"/>
    <w:rsid w:val="007E09A5"/>
    <w:rsid w:val="007E2056"/>
    <w:rsid w:val="007E37C8"/>
    <w:rsid w:val="007F49C5"/>
    <w:rsid w:val="007F73C0"/>
    <w:rsid w:val="0080553A"/>
    <w:rsid w:val="00817601"/>
    <w:rsid w:val="00830355"/>
    <w:rsid w:val="008349F8"/>
    <w:rsid w:val="00852CF8"/>
    <w:rsid w:val="00895BAC"/>
    <w:rsid w:val="008D5516"/>
    <w:rsid w:val="008E1ED8"/>
    <w:rsid w:val="008E53C3"/>
    <w:rsid w:val="009076DF"/>
    <w:rsid w:val="00925675"/>
    <w:rsid w:val="009424B1"/>
    <w:rsid w:val="00971125"/>
    <w:rsid w:val="009962B4"/>
    <w:rsid w:val="009A036D"/>
    <w:rsid w:val="009A32FE"/>
    <w:rsid w:val="009D1030"/>
    <w:rsid w:val="00A04D00"/>
    <w:rsid w:val="00A34D21"/>
    <w:rsid w:val="00A43F23"/>
    <w:rsid w:val="00A56183"/>
    <w:rsid w:val="00B04849"/>
    <w:rsid w:val="00B146E2"/>
    <w:rsid w:val="00B828D1"/>
    <w:rsid w:val="00BA1587"/>
    <w:rsid w:val="00C006C0"/>
    <w:rsid w:val="00C61083"/>
    <w:rsid w:val="00C768F9"/>
    <w:rsid w:val="00C8296B"/>
    <w:rsid w:val="00CB48AF"/>
    <w:rsid w:val="00CF404D"/>
    <w:rsid w:val="00CF5B03"/>
    <w:rsid w:val="00D34408"/>
    <w:rsid w:val="00D53D64"/>
    <w:rsid w:val="00D67AC1"/>
    <w:rsid w:val="00D8184B"/>
    <w:rsid w:val="00D86355"/>
    <w:rsid w:val="00DA13E4"/>
    <w:rsid w:val="00DC0755"/>
    <w:rsid w:val="00DC7FAE"/>
    <w:rsid w:val="00DE776E"/>
    <w:rsid w:val="00DF0ADF"/>
    <w:rsid w:val="00E22A2D"/>
    <w:rsid w:val="00E33455"/>
    <w:rsid w:val="00E41D52"/>
    <w:rsid w:val="00E71F97"/>
    <w:rsid w:val="00EF1867"/>
    <w:rsid w:val="00F34C64"/>
    <w:rsid w:val="00F37554"/>
    <w:rsid w:val="00F51727"/>
    <w:rsid w:val="00F61B45"/>
    <w:rsid w:val="00F65AB1"/>
    <w:rsid w:val="00F67ADE"/>
    <w:rsid w:val="00FA75A4"/>
    <w:rsid w:val="00FA7680"/>
    <w:rsid w:val="00FB282E"/>
    <w:rsid w:val="00FB7C0F"/>
    <w:rsid w:val="00FC2EA4"/>
    <w:rsid w:val="00FC7945"/>
    <w:rsid w:val="00FE17E7"/>
    <w:rsid w:val="00FE32E2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7B29AEAB"/>
  <w15:docId w15:val="{2B737DFA-717A-494F-9FA6-13A3A2F8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AE6"/>
  </w:style>
  <w:style w:type="paragraph" w:styleId="Ttulo1">
    <w:name w:val="heading 1"/>
    <w:basedOn w:val="Normal"/>
    <w:next w:val="Normal"/>
    <w:link w:val="Ttulo1Char"/>
    <w:qFormat/>
    <w:rsid w:val="009D103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rsid w:val="00553B38"/>
  </w:style>
  <w:style w:type="paragraph" w:styleId="Rodap">
    <w:name w:val="footer"/>
    <w:basedOn w:val="Normal"/>
    <w:link w:val="Rodap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3B38"/>
  </w:style>
  <w:style w:type="paragraph" w:styleId="Textodebalo">
    <w:name w:val="Balloon Text"/>
    <w:basedOn w:val="Normal"/>
    <w:link w:val="TextodebaloChar"/>
    <w:uiPriority w:val="99"/>
    <w:semiHidden/>
    <w:unhideWhenUsed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B38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D10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rsid w:val="009D10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9D10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grafodaLista">
    <w:name w:val="List Paragraph"/>
    <w:basedOn w:val="Normal"/>
    <w:link w:val="PargrafodaListaChar"/>
    <w:uiPriority w:val="1"/>
    <w:qFormat/>
    <w:rsid w:val="00A34D21"/>
    <w:pPr>
      <w:ind w:left="720"/>
      <w:contextualSpacing/>
    </w:pPr>
  </w:style>
  <w:style w:type="paragraph" w:customStyle="1" w:styleId="corpo">
    <w:name w:val="corpo"/>
    <w:basedOn w:val="Normal"/>
    <w:rsid w:val="00FA7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0E3199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E3199"/>
    <w:rPr>
      <w:color w:val="605E5C"/>
      <w:shd w:val="clear" w:color="auto" w:fill="E1DFDD"/>
    </w:rPr>
  </w:style>
  <w:style w:type="character" w:customStyle="1" w:styleId="PargrafodaListaChar">
    <w:name w:val="Parágrafo da Lista Char"/>
    <w:link w:val="PargrafodaLista"/>
    <w:uiPriority w:val="1"/>
    <w:rsid w:val="00852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7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decompras.sc.gov.br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portaldecompras.sc.gov.br/index.php?option=com_content&amp;view=article&amp;id=34&amp;Itemid=293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AE01F-36F0-4AAF-B82D-D68B5D582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7348</TotalTime>
  <Pages>8</Pages>
  <Words>2026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Érico Kretzer Júnior</dc:creator>
  <cp:keywords/>
  <dc:description/>
  <cp:lastModifiedBy>MARCELO DARCI DE SOUZA</cp:lastModifiedBy>
  <cp:revision>25</cp:revision>
  <cp:lastPrinted>2020-05-06T18:17:00Z</cp:lastPrinted>
  <dcterms:created xsi:type="dcterms:W3CDTF">2022-01-31T18:56:00Z</dcterms:created>
  <dcterms:modified xsi:type="dcterms:W3CDTF">2023-04-10T18:33:00Z</dcterms:modified>
</cp:coreProperties>
</file>